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Сведения об имущественном положении и доходах 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д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иректора Свердловского КДЦ и членов семьи за период с 01 января  2015года по 31 декабря 2015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5543.999999999998" w:type="dxa"/>
        <w:jc w:val="left"/>
        <w:tblInd w:w="1.0" w:type="dxa"/>
        <w:tblLayout w:type="fixed"/>
        <w:tblLook w:val="0000"/>
      </w:tblPr>
      <w:tblGrid>
        <w:gridCol w:w="1843"/>
        <w:gridCol w:w="1799"/>
        <w:gridCol w:w="1177"/>
        <w:gridCol w:w="2211"/>
        <w:gridCol w:w="1136"/>
        <w:gridCol w:w="1680"/>
        <w:gridCol w:w="1494"/>
        <w:gridCol w:w="1095"/>
        <w:gridCol w:w="1031"/>
        <w:gridCol w:w="2078"/>
        <w:tblGridChange w:id="0">
          <w:tblGrid>
            <w:gridCol w:w="1843"/>
            <w:gridCol w:w="1799"/>
            <w:gridCol w:w="1177"/>
            <w:gridCol w:w="2211"/>
            <w:gridCol w:w="1136"/>
            <w:gridCol w:w="1680"/>
            <w:gridCol w:w="1494"/>
            <w:gridCol w:w="1095"/>
            <w:gridCol w:w="1031"/>
            <w:gridCol w:w="2078"/>
          </w:tblGrid>
        </w:tblGridChange>
      </w:tblGrid>
      <w:tr>
        <w:tc>
          <w:tcPr>
            <w:vMerge w:val="restart"/>
            <w:tcBorders>
              <w:top w:color="808080" w:space="0" w:sz="4" w:val="single"/>
              <w:left w:color="00000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vertAlign w:val="baseline"/>
                <w:rtl w:val="0"/>
              </w:rPr>
              <w:t xml:space="preserve">Фамилия, имя отчество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Должность</w:t>
            </w:r>
          </w:p>
        </w:tc>
        <w:tc>
          <w:tcPr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Общая сумма дохода за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2015 г. (руб.)</w:t>
            </w:r>
          </w:p>
        </w:tc>
        <w:tc>
          <w:tcPr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принадлежащих на праве собственности</w:t>
            </w:r>
          </w:p>
        </w:tc>
        <w:tc>
          <w:tcPr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Перечень объектов недвижимости, находящихся в пользовании</w:t>
            </w:r>
          </w:p>
        </w:tc>
        <w:tc>
          <w:tcPr>
            <w:vMerge w:val="restart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Движимое имущество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808080" w:space="0" w:sz="4" w:val="single"/>
              <w:left w:color="00000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Площадь (кв.м)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Вид объектов недвижимости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Площадь (кв.м)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Страна расположения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Подленко Светлана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Васильевна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Директор Свердловского КДЦ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75242-40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Дом (индивидуальная)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земельный участок (общая долевая собственность 1/3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58кв.м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2700 кв.м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808080" w:space="0" w:sz="4" w:val="single"/>
              <w:bottom w:color="808080" w:space="0" w:sz="4" w:val="single"/>
              <w:right w:color="80808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tcBorders>
              <w:top w:color="80808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дочь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12800-00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 Россия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0" w:val="nil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000000" w:space="0" w:sz="4" w:val="single"/>
              <w:right w:color="000000" w:space="0" w:sz="4" w:val="single"/>
            </w:tcBorders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--</w:t>
            </w:r>
          </w:p>
        </w:tc>
      </w:tr>
    </w:tbl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Сведения расходах 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Главы сельсовета Свердловского, муниципальных служащих Администрации Свердловского сельсовета и членов их семей</w:t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за период с 01 января 2015 года по 31 декабря 2015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5364.0" w:type="dxa"/>
        <w:jc w:val="left"/>
        <w:tblLayout w:type="fixed"/>
        <w:tblLook w:val="0000"/>
      </w:tblPr>
      <w:tblGrid>
        <w:gridCol w:w="3642"/>
        <w:gridCol w:w="3643"/>
        <w:gridCol w:w="3642"/>
        <w:gridCol w:w="4437"/>
        <w:tblGridChange w:id="0">
          <w:tblGrid>
            <w:gridCol w:w="3642"/>
            <w:gridCol w:w="3643"/>
            <w:gridCol w:w="3642"/>
            <w:gridCol w:w="4437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  <w:rtl w:val="0"/>
              </w:rPr>
              <w:t xml:space="preserve">Фамилия, имя, отчество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  <w:rtl w:val="0"/>
              </w:rPr>
              <w:t xml:space="preserve">Должность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  <w:rtl w:val="0"/>
              </w:rPr>
              <w:t xml:space="preserve">Наименование приобретения (объект недвижимости, транспортное средство, ценные бумаги, акции (доли участия (паев) в уставных (складочных) капиталах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  <w:rtl w:val="0"/>
              </w:rPr>
              <w:t xml:space="preserve">Сведения об источниках средств на совершение сделки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Подленко Светлана Васильевна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Директор Свердловского КДЦ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Дочь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>
      <w:pPr>
        <w:widowControl w:val="0"/>
        <w:spacing w:after="12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1906" w:w="16838"/>
      <w:pgMar w:bottom="851" w:top="1701" w:left="1134" w:right="1134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