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8C" w:rsidRDefault="00BE5C8C" w:rsidP="00BE5C8C">
      <w:pPr>
        <w:jc w:val="center"/>
        <w:rPr>
          <w:b/>
        </w:rPr>
      </w:pPr>
    </w:p>
    <w:p w:rsidR="00BE5C8C" w:rsidRDefault="00BE5C8C" w:rsidP="00BE5C8C"/>
    <w:p w:rsidR="00BE5C8C" w:rsidRDefault="00BE5C8C" w:rsidP="00BE5C8C"/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BE5C8C" w:rsidTr="00BE5C8C"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Сведения </w:t>
            </w:r>
          </w:p>
        </w:tc>
      </w:tr>
      <w:tr w:rsidR="00BE5C8C" w:rsidTr="00BE5C8C">
        <w:tc>
          <w:tcPr>
            <w:tcW w:w="9072" w:type="dxa"/>
            <w:hideMark/>
          </w:tcPr>
          <w:p w:rsidR="00BE5C8C" w:rsidRDefault="00BE5C8C">
            <w:pPr>
              <w:tabs>
                <w:tab w:val="right" w:pos="10416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о доходах, расходах, об имуществе и обязательствах имущественного характера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4933D4" w:rsidP="00D93BA2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заместителя главы</w:t>
            </w:r>
          </w:p>
        </w:tc>
      </w:tr>
      <w:tr w:rsidR="00BE5C8C" w:rsidTr="00BE5C8C">
        <w:trPr>
          <w:trHeight w:val="93"/>
        </w:trPr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   </w:t>
            </w:r>
            <w:r>
              <w:rPr>
                <w:rFonts w:eastAsia="Calibri"/>
                <w:sz w:val="14"/>
                <w:szCs w:val="14"/>
                <w:lang w:eastAsia="en-US"/>
              </w:rPr>
              <w:t>(наименование должности руководителя)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BE5C8C" w:rsidP="000321E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Мариинского муниципального района</w:t>
            </w:r>
            <w:r w:rsidR="004933D4">
              <w:rPr>
                <w:rFonts w:eastAsia="Calibri"/>
                <w:b/>
                <w:lang w:eastAsia="en-US"/>
              </w:rPr>
              <w:t xml:space="preserve"> </w:t>
            </w:r>
            <w:r w:rsidR="00D93BA2">
              <w:rPr>
                <w:rFonts w:eastAsia="Calibri"/>
                <w:b/>
                <w:lang w:eastAsia="en-US"/>
              </w:rPr>
              <w:t xml:space="preserve">- начальника управления жилищно-коммунального хозяйства, транспорта и связи администрации Мариинского муниципального района </w:t>
            </w:r>
            <w:r>
              <w:rPr>
                <w:rFonts w:eastAsia="Calibri"/>
                <w:b/>
                <w:lang w:eastAsia="en-US"/>
              </w:rPr>
              <w:t>за период с 1 января 2015 года по 31 декабря 2015 года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</w:tr>
      <w:tr w:rsidR="00BE5C8C" w:rsidTr="00BE5C8C">
        <w:tc>
          <w:tcPr>
            <w:tcW w:w="12616" w:type="dxa"/>
            <w:gridSpan w:val="2"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BE5C8C" w:rsidRDefault="00BE5C8C" w:rsidP="00BE5C8C">
      <w:pPr>
        <w:jc w:val="center"/>
        <w:rPr>
          <w:sz w:val="18"/>
          <w:szCs w:val="18"/>
        </w:rPr>
      </w:pPr>
    </w:p>
    <w:p w:rsidR="00BE5C8C" w:rsidRDefault="00BE5C8C" w:rsidP="00BE5C8C">
      <w:pPr>
        <w:jc w:val="center"/>
        <w:rPr>
          <w:sz w:val="18"/>
          <w:szCs w:val="18"/>
        </w:rPr>
      </w:pPr>
    </w:p>
    <w:tbl>
      <w:tblPr>
        <w:tblW w:w="1596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1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BE5C8C" w:rsidTr="004933D4">
        <w:trPr>
          <w:cantSplit/>
          <w:tblHeader/>
        </w:trPr>
        <w:tc>
          <w:tcPr>
            <w:tcW w:w="18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Фамилия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 инициалы лица,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чьи сведения размещаются</w:t>
            </w:r>
          </w:p>
        </w:tc>
        <w:tc>
          <w:tcPr>
            <w:tcW w:w="51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Объекты недвижимости, находящиеся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собственности</w:t>
            </w:r>
          </w:p>
        </w:tc>
        <w:tc>
          <w:tcPr>
            <w:tcW w:w="30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Транспортные средства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годовой доход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E5C8C" w:rsidTr="004933D4">
        <w:trPr>
          <w:cantSplit/>
          <w:tblHeader/>
        </w:trPr>
        <w:tc>
          <w:tcPr>
            <w:tcW w:w="18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собственности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площадь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z w:val="20"/>
                <w:szCs w:val="20"/>
                <w:lang w:eastAsia="en-US"/>
              </w:rPr>
            </w:pPr>
          </w:p>
        </w:tc>
      </w:tr>
      <w:tr w:rsidR="00BE5C8C" w:rsidTr="00813CEC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D93BA2" w:rsidP="005A68C3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proofErr w:type="spellStart"/>
            <w:r>
              <w:rPr>
                <w:spacing w:val="-2"/>
                <w:lang w:eastAsia="en-US"/>
              </w:rPr>
              <w:t>Ганьжа</w:t>
            </w:r>
            <w:proofErr w:type="spellEnd"/>
            <w:r>
              <w:rPr>
                <w:spacing w:val="-2"/>
                <w:lang w:eastAsia="en-US"/>
              </w:rPr>
              <w:t xml:space="preserve"> А.А.</w:t>
            </w: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D93B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D93BA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 совместная собственность с </w:t>
            </w:r>
            <w:proofErr w:type="spellStart"/>
            <w:r>
              <w:rPr>
                <w:lang w:eastAsia="en-US"/>
              </w:rPr>
              <w:t>Ганьжа</w:t>
            </w:r>
            <w:proofErr w:type="spellEnd"/>
            <w:r>
              <w:rPr>
                <w:lang w:eastAsia="en-US"/>
              </w:rPr>
              <w:t xml:space="preserve"> </w:t>
            </w:r>
            <w:r w:rsidR="00711ACA">
              <w:rPr>
                <w:lang w:eastAsia="en-US"/>
              </w:rPr>
              <w:t xml:space="preserve">Л.Г., </w:t>
            </w:r>
            <w:proofErr w:type="spellStart"/>
            <w:r w:rsidR="00711ACA">
              <w:rPr>
                <w:lang w:eastAsia="en-US"/>
              </w:rPr>
              <w:t>Ганьжа</w:t>
            </w:r>
            <w:proofErr w:type="spellEnd"/>
            <w:r w:rsidR="00711ACA">
              <w:rPr>
                <w:lang w:eastAsia="en-US"/>
              </w:rPr>
              <w:t xml:space="preserve"> О.А.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711ACA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86,4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3C44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</w:t>
            </w:r>
          </w:p>
          <w:p w:rsidR="003C44C3" w:rsidRDefault="003C44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участок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CC3D9D" w:rsidP="00CC3D9D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959,0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3C44C3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Pr="00CC3D9D" w:rsidRDefault="0058313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C3D9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Мазда-3, 2006 </w:t>
            </w:r>
            <w:proofErr w:type="spellStart"/>
            <w:r w:rsidRPr="00CC3D9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г.в</w:t>
            </w:r>
            <w:proofErr w:type="spellEnd"/>
            <w:r w:rsidRPr="00CC3D9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  <w:r w:rsidR="00BE5C8C" w:rsidRPr="00CC3D9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CC3D9D" w:rsidP="000C0E54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305726.31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30212" w:rsidTr="00813CEC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0212" w:rsidRDefault="00813CEC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proofErr w:type="spellStart"/>
            <w:r>
              <w:rPr>
                <w:spacing w:val="-2"/>
                <w:lang w:eastAsia="en-US"/>
              </w:rPr>
              <w:t>Ганьжа</w:t>
            </w:r>
            <w:proofErr w:type="spellEnd"/>
            <w:r>
              <w:rPr>
                <w:spacing w:val="-2"/>
                <w:lang w:eastAsia="en-US"/>
              </w:rPr>
              <w:t xml:space="preserve"> Л.Г.</w:t>
            </w:r>
          </w:p>
          <w:p w:rsidR="005A68C3" w:rsidRDefault="005A68C3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супруга</w:t>
            </w: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0212" w:rsidRDefault="003C44C3" w:rsidP="00813C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r w:rsidR="00813CEC">
              <w:rPr>
                <w:lang w:eastAsia="en-US"/>
              </w:rPr>
              <w:t>квартира</w:t>
            </w:r>
          </w:p>
          <w:p w:rsidR="003C44C3" w:rsidRDefault="003C44C3" w:rsidP="00813CE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0212" w:rsidRDefault="00813CEC" w:rsidP="000321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общая совместная собственность с </w:t>
            </w:r>
            <w:proofErr w:type="spellStart"/>
            <w:r>
              <w:rPr>
                <w:lang w:eastAsia="en-US"/>
              </w:rPr>
              <w:t>Ганьжа</w:t>
            </w:r>
            <w:proofErr w:type="spellEnd"/>
            <w:r>
              <w:rPr>
                <w:lang w:eastAsia="en-US"/>
              </w:rPr>
              <w:t xml:space="preserve"> </w:t>
            </w:r>
            <w:r w:rsidR="00CC3D9D">
              <w:rPr>
                <w:lang w:eastAsia="en-US"/>
              </w:rPr>
              <w:t>А</w:t>
            </w:r>
            <w:r>
              <w:rPr>
                <w:lang w:eastAsia="en-US"/>
              </w:rPr>
              <w:t>.</w:t>
            </w:r>
            <w:r w:rsidR="00CC3D9D">
              <w:rPr>
                <w:lang w:eastAsia="en-US"/>
              </w:rPr>
              <w:t>А</w:t>
            </w:r>
            <w:r>
              <w:rPr>
                <w:lang w:eastAsia="en-US"/>
              </w:rPr>
              <w:t xml:space="preserve">., </w:t>
            </w:r>
            <w:proofErr w:type="spellStart"/>
            <w:r>
              <w:rPr>
                <w:lang w:eastAsia="en-US"/>
              </w:rPr>
              <w:t>Ганьжа</w:t>
            </w:r>
            <w:proofErr w:type="spellEnd"/>
            <w:r>
              <w:rPr>
                <w:lang w:eastAsia="en-US"/>
              </w:rPr>
              <w:t xml:space="preserve"> О.А.</w:t>
            </w:r>
          </w:p>
          <w:p w:rsidR="003C44C3" w:rsidRDefault="003C44C3" w:rsidP="000321E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0212" w:rsidRDefault="00813CE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86,4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30212" w:rsidRDefault="00030212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0212" w:rsidRDefault="00B16C06" w:rsidP="00813C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0212" w:rsidRDefault="00B16C06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959,0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0212" w:rsidRDefault="00B16C06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Pr="00A33B2C" w:rsidRDefault="003C44C3" w:rsidP="003C4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Hyundai</w:t>
            </w:r>
            <w:r w:rsidRPr="00A33B2C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Santa</w:t>
            </w:r>
            <w:r w:rsidRPr="00A33B2C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Fe</w:t>
            </w:r>
          </w:p>
          <w:p w:rsidR="00030212" w:rsidRPr="00A33B2C" w:rsidRDefault="003C44C3" w:rsidP="003C4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A33B2C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2</w:t>
            </w:r>
            <w:r w:rsidR="00C62288" w:rsidRPr="00A33B2C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,</w:t>
            </w:r>
            <w:r w:rsidRPr="00A33B2C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 xml:space="preserve">2 </w:t>
            </w:r>
            <w:r w:rsidR="00C62288" w:rsidRPr="00A33B2C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 xml:space="preserve"> </w:t>
            </w:r>
            <w:r w:rsidR="00C622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АТ</w:t>
            </w:r>
            <w:r w:rsidR="00C62288" w:rsidRPr="00A33B2C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 xml:space="preserve">, 2011 </w:t>
            </w:r>
            <w:r w:rsidR="00C622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</w:t>
            </w:r>
            <w:r w:rsidR="00C62288" w:rsidRPr="00A33B2C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.</w:t>
            </w:r>
            <w:r w:rsidR="00C6228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</w:t>
            </w:r>
            <w:r w:rsidR="00C62288" w:rsidRPr="00A33B2C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30212" w:rsidRDefault="000C0E54" w:rsidP="000C0E54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755811</w:t>
            </w:r>
            <w:r w:rsidR="000321E4">
              <w:rPr>
                <w:lang w:eastAsia="en-US"/>
              </w:rPr>
              <w:t>.</w:t>
            </w:r>
            <w:r>
              <w:rPr>
                <w:lang w:eastAsia="en-US"/>
              </w:rPr>
              <w:t>26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0212" w:rsidRDefault="00030212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C44C3" w:rsidTr="00813CEC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spacing w:line="276" w:lineRule="auto"/>
              <w:ind w:right="-75"/>
              <w:rPr>
                <w:spacing w:val="-2"/>
                <w:lang w:eastAsia="en-US"/>
              </w:rPr>
            </w:pP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 w:rsidP="00813C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 квартира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 w:rsidP="000321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 w:rsidP="003C44C3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47,1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spacing w:line="276" w:lineRule="auto"/>
              <w:ind w:left="-71" w:right="-8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 w:rsidP="00813CE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3C44C3" w:rsidTr="00813CEC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spacing w:line="276" w:lineRule="auto"/>
              <w:ind w:right="-75"/>
              <w:rPr>
                <w:spacing w:val="-2"/>
                <w:lang w:eastAsia="en-US"/>
              </w:rPr>
            </w:pP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B16C06" w:rsidP="00813C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гараж</w:t>
            </w:r>
          </w:p>
          <w:p w:rsidR="00B16C06" w:rsidRDefault="00B16C06" w:rsidP="00813CE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B16C06" w:rsidP="000321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 w:rsidP="003C44C3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  <w:p w:rsidR="00B16C06" w:rsidRDefault="00B16C06" w:rsidP="003C44C3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524F58">
            <w:pPr>
              <w:spacing w:line="276" w:lineRule="auto"/>
              <w:ind w:left="-71" w:right="-8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B16C06" w:rsidP="00813CE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B16C06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24,0</w:t>
            </w:r>
          </w:p>
          <w:p w:rsidR="00B16C06" w:rsidRDefault="00B16C06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B16C06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44C3" w:rsidRDefault="003C44C3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327C17" w:rsidRPr="00BE5C8C" w:rsidRDefault="00327C17" w:rsidP="00A33B2C">
      <w:bookmarkStart w:id="0" w:name="_GoBack"/>
      <w:bookmarkEnd w:id="0"/>
    </w:p>
    <w:sectPr w:rsidR="00327C17" w:rsidRPr="00BE5C8C" w:rsidSect="00327C17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DAA" w:rsidRDefault="009D5DAA">
      <w:r>
        <w:separator/>
      </w:r>
    </w:p>
  </w:endnote>
  <w:endnote w:type="continuationSeparator" w:id="0">
    <w:p w:rsidR="009D5DAA" w:rsidRDefault="009D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DAA" w:rsidRDefault="009D5DAA">
      <w:r>
        <w:separator/>
      </w:r>
    </w:p>
  </w:footnote>
  <w:footnote w:type="continuationSeparator" w:id="0">
    <w:p w:rsidR="009D5DAA" w:rsidRDefault="009D5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07E" w:rsidRDefault="00F40E7F" w:rsidP="00327C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20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07E" w:rsidRDefault="002720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C17"/>
    <w:multiLevelType w:val="hybridMultilevel"/>
    <w:tmpl w:val="26AAA4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10695"/>
    <w:multiLevelType w:val="hybridMultilevel"/>
    <w:tmpl w:val="CFCC463C"/>
    <w:lvl w:ilvl="0" w:tplc="C1BCC22E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9F"/>
    <w:rsid w:val="00011FFB"/>
    <w:rsid w:val="00030212"/>
    <w:rsid w:val="000321E4"/>
    <w:rsid w:val="000C0E54"/>
    <w:rsid w:val="001A0A3C"/>
    <w:rsid w:val="001B0675"/>
    <w:rsid w:val="001B7D4F"/>
    <w:rsid w:val="00201B97"/>
    <w:rsid w:val="002132C8"/>
    <w:rsid w:val="0027207E"/>
    <w:rsid w:val="002B2CC2"/>
    <w:rsid w:val="002B5466"/>
    <w:rsid w:val="00327C17"/>
    <w:rsid w:val="00341E29"/>
    <w:rsid w:val="003542B0"/>
    <w:rsid w:val="003C44C3"/>
    <w:rsid w:val="003F7BFD"/>
    <w:rsid w:val="00410B78"/>
    <w:rsid w:val="00412A2E"/>
    <w:rsid w:val="00427723"/>
    <w:rsid w:val="004933D4"/>
    <w:rsid w:val="004A444E"/>
    <w:rsid w:val="004C73F3"/>
    <w:rsid w:val="004D2DC7"/>
    <w:rsid w:val="004E42C4"/>
    <w:rsid w:val="004F3FE0"/>
    <w:rsid w:val="00524F58"/>
    <w:rsid w:val="005812CF"/>
    <w:rsid w:val="00583139"/>
    <w:rsid w:val="005A68C3"/>
    <w:rsid w:val="005B5A76"/>
    <w:rsid w:val="005E14A8"/>
    <w:rsid w:val="00642C94"/>
    <w:rsid w:val="006508D1"/>
    <w:rsid w:val="006B26D0"/>
    <w:rsid w:val="00711ACA"/>
    <w:rsid w:val="00731D31"/>
    <w:rsid w:val="007B2FFD"/>
    <w:rsid w:val="007F0AB9"/>
    <w:rsid w:val="0080357A"/>
    <w:rsid w:val="00813CEC"/>
    <w:rsid w:val="008975D5"/>
    <w:rsid w:val="00950F6E"/>
    <w:rsid w:val="009D5DAA"/>
    <w:rsid w:val="00A104F8"/>
    <w:rsid w:val="00A33B2C"/>
    <w:rsid w:val="00A364C2"/>
    <w:rsid w:val="00A55057"/>
    <w:rsid w:val="00AA1373"/>
    <w:rsid w:val="00AA78E4"/>
    <w:rsid w:val="00AE11E6"/>
    <w:rsid w:val="00B16C06"/>
    <w:rsid w:val="00B72341"/>
    <w:rsid w:val="00B87FFD"/>
    <w:rsid w:val="00BE5C8C"/>
    <w:rsid w:val="00C220D1"/>
    <w:rsid w:val="00C27FB0"/>
    <w:rsid w:val="00C62288"/>
    <w:rsid w:val="00C90A55"/>
    <w:rsid w:val="00CC3D9D"/>
    <w:rsid w:val="00CC5449"/>
    <w:rsid w:val="00CD449F"/>
    <w:rsid w:val="00D16B65"/>
    <w:rsid w:val="00D93BA2"/>
    <w:rsid w:val="00E47A5F"/>
    <w:rsid w:val="00F40E7F"/>
    <w:rsid w:val="00FE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Татьяна Петровна Краснова</cp:lastModifiedBy>
  <cp:revision>2</cp:revision>
  <cp:lastPrinted>2016-06-01T05:31:00Z</cp:lastPrinted>
  <dcterms:created xsi:type="dcterms:W3CDTF">2016-06-01T09:12:00Z</dcterms:created>
  <dcterms:modified xsi:type="dcterms:W3CDTF">2016-06-01T09:12:00Z</dcterms:modified>
</cp:coreProperties>
</file>