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F580C" w:rsidRDefault="009F580C" w:rsidP="009F580C">
      <w:pPr>
        <w:ind w:firstLine="709"/>
        <w:jc w:val="center"/>
        <w:rPr>
          <w:b/>
        </w:rPr>
      </w:pPr>
      <w:r w:rsidRPr="009F580C">
        <w:rPr>
          <w:b/>
        </w:rPr>
        <w:t>к</w:t>
      </w:r>
      <w:r w:rsidR="00E8063F" w:rsidRPr="009F580C">
        <w:rPr>
          <w:b/>
        </w:rPr>
        <w:t>андидат</w:t>
      </w:r>
      <w:r w:rsidRPr="009F580C">
        <w:rPr>
          <w:b/>
        </w:rPr>
        <w:t>а в депутаты Законодательного Собрания Еврейской автономной области шестого созыва</w:t>
      </w:r>
      <w:r w:rsidR="00E8063F" w:rsidRPr="009F580C">
        <w:rPr>
          <w:b/>
        </w:rPr>
        <w:t xml:space="preserve"> Баженов</w:t>
      </w:r>
      <w:r w:rsidRPr="009F580C">
        <w:rPr>
          <w:b/>
        </w:rPr>
        <w:t>ой</w:t>
      </w:r>
      <w:r w:rsidR="00E8063F" w:rsidRPr="009F580C">
        <w:rPr>
          <w:b/>
        </w:rPr>
        <w:t xml:space="preserve"> Наталь</w:t>
      </w:r>
      <w:r w:rsidRPr="009F580C">
        <w:rPr>
          <w:b/>
        </w:rPr>
        <w:t>и</w:t>
      </w:r>
      <w:r w:rsidR="00E8063F" w:rsidRPr="009F580C">
        <w:rPr>
          <w:b/>
        </w:rPr>
        <w:t xml:space="preserve"> Геннадьевн</w:t>
      </w:r>
      <w:r w:rsidRPr="009F580C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44"/>
        <w:gridCol w:w="1357"/>
        <w:gridCol w:w="929"/>
        <w:gridCol w:w="930"/>
        <w:gridCol w:w="971"/>
        <w:gridCol w:w="930"/>
        <w:gridCol w:w="929"/>
        <w:gridCol w:w="1097"/>
        <w:gridCol w:w="6"/>
        <w:gridCol w:w="1046"/>
        <w:gridCol w:w="1693"/>
        <w:gridCol w:w="1057"/>
        <w:gridCol w:w="975"/>
        <w:gridCol w:w="1136"/>
      </w:tblGrid>
      <w:tr w:rsidR="009F580C" w:rsidTr="009F580C">
        <w:trPr>
          <w:jc w:val="center"/>
        </w:trPr>
        <w:tc>
          <w:tcPr>
            <w:tcW w:w="134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Фамилия, имя, отчество</w:t>
            </w:r>
          </w:p>
        </w:tc>
        <w:tc>
          <w:tcPr>
            <w:tcW w:w="13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9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имущество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Ценные бумаги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Иные ценные бумаги</w:t>
            </w: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Земельные участки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Жилые дома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Квартиры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Дачи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4E44A1">
        <w:trPr>
          <w:jc w:val="center"/>
        </w:trPr>
        <w:tc>
          <w:tcPr>
            <w:tcW w:w="13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jc w:val="center"/>
            </w:pPr>
            <w:r>
              <w:rPr>
                <w:sz w:val="16"/>
              </w:rPr>
              <w:t>Баженова Наталья Геннадьевна</w:t>
            </w:r>
          </w:p>
        </w:tc>
        <w:tc>
          <w:tcPr>
            <w:tcW w:w="13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jc w:val="center"/>
            </w:pPr>
            <w:r>
              <w:rPr>
                <w:sz w:val="16"/>
              </w:rPr>
              <w:t xml:space="preserve">1) зарплата, ФГБОУ ВО "Приамурский государственный университет имени Шолом-Алейхема", 2 563 961.10 руб.;  2) проценты (доходы от вкладов), операционный офис "Биробиджанский" РЕГИОБАНКА - филиал ПАО Банка "ФК Открытие", 5 890.87 руб.;  </w:t>
            </w:r>
            <w:r>
              <w:rPr>
                <w:sz w:val="16"/>
              </w:rPr>
              <w:lastRenderedPageBreak/>
              <w:t>3) доходы от проведения аккредитационной экспертизы и образовательной деятельности, Федеральная служба по надзору в сфере образования и науки, 2 102.00 руб.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73780" w:rsidRDefault="009F580C" w:rsidP="0027378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9F580C" w:rsidRDefault="009F580C" w:rsidP="00273780">
            <w:pPr>
              <w:jc w:val="center"/>
            </w:pPr>
            <w:r>
              <w:rPr>
                <w:sz w:val="16"/>
              </w:rPr>
              <w:t>77 кв.м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9F580C" w:rsidRDefault="009F580C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1238314,51 руб.</w:t>
            </w:r>
          </w:p>
          <w:p w:rsidR="009F580C" w:rsidRDefault="009F580C">
            <w:pPr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73780"/>
    <w:rsid w:val="004A6F1E"/>
    <w:rsid w:val="0058332B"/>
    <w:rsid w:val="00702BC2"/>
    <w:rsid w:val="009F580C"/>
    <w:rsid w:val="00AB3FFB"/>
    <w:rsid w:val="00B847B3"/>
    <w:rsid w:val="00CA447C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3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2016-07-28T02:15:00Z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