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BC2" w:rsidRDefault="00E8063F">
      <w:pPr>
        <w:pStyle w:val="1"/>
      </w:pPr>
      <w:r>
        <w:t>СВЕДЕНИЯ О РАЗМЕРЕ И ОБ ИСТОЧНИКАХ ДОХОДОВ, ИМУЩЕСТВЕ,</w:t>
      </w:r>
      <w:r w:rsidRPr="00E8063F">
        <w:br/>
      </w:r>
      <w:r>
        <w:t>ПРИНАДЛЕЖАЩЕМ КАНДИДАТУ НА ПРАВЕ СОБСТВЕННОСТИ, О СЧЕТАХ</w:t>
      </w:r>
      <w:r w:rsidRPr="00E8063F">
        <w:br/>
      </w:r>
      <w:r>
        <w:t>(ВКЛАДАХ) В БАНКАХ, ЦЕННЫХ БУМАГАХ</w:t>
      </w:r>
    </w:p>
    <w:p w:rsidR="00702BC2" w:rsidRPr="001433A3" w:rsidRDefault="001433A3" w:rsidP="001433A3">
      <w:pPr>
        <w:ind w:firstLine="709"/>
        <w:jc w:val="center"/>
        <w:rPr>
          <w:b/>
        </w:rPr>
      </w:pPr>
      <w:r>
        <w:rPr>
          <w:b/>
        </w:rPr>
        <w:t xml:space="preserve">кандидата в депутаты Законодательного Собрания Еврейской автономной области шестого созыва </w:t>
      </w:r>
      <w:r w:rsidR="00E8063F" w:rsidRPr="001433A3">
        <w:rPr>
          <w:b/>
        </w:rPr>
        <w:t>Мамедов</w:t>
      </w:r>
      <w:r w:rsidRPr="001433A3">
        <w:rPr>
          <w:b/>
        </w:rPr>
        <w:t>а</w:t>
      </w:r>
      <w:r w:rsidR="00E8063F" w:rsidRPr="001433A3">
        <w:rPr>
          <w:b/>
        </w:rPr>
        <w:t xml:space="preserve"> Хикмет</w:t>
      </w:r>
      <w:r w:rsidRPr="001433A3">
        <w:rPr>
          <w:b/>
        </w:rPr>
        <w:t>а</w:t>
      </w:r>
      <w:r>
        <w:rPr>
          <w:b/>
        </w:rPr>
        <w:t xml:space="preserve"> Алигейдар оглы</w:t>
      </w:r>
    </w:p>
    <w:p w:rsidR="00702BC2" w:rsidRDefault="00702BC2"/>
    <w:tbl>
      <w:tblPr>
        <w:tblW w:w="15331" w:type="dxa"/>
        <w:jc w:val="center"/>
        <w:tblBorders>
          <w:top w:val="single" w:sz="2" w:space="0" w:color="000001"/>
          <w:left w:val="single" w:sz="2" w:space="0" w:color="000001"/>
          <w:bottom w:val="single" w:sz="2" w:space="0" w:color="000001"/>
          <w:insideH w:val="single" w:sz="2" w:space="0" w:color="000001"/>
        </w:tblBorders>
        <w:tblCellMar>
          <w:top w:w="57" w:type="dxa"/>
          <w:left w:w="25" w:type="dxa"/>
          <w:bottom w:w="57" w:type="dxa"/>
          <w:right w:w="28" w:type="dxa"/>
        </w:tblCellMar>
        <w:tblLook w:val="0000"/>
      </w:tblPr>
      <w:tblGrid>
        <w:gridCol w:w="848"/>
        <w:gridCol w:w="1727"/>
        <w:gridCol w:w="1217"/>
        <w:gridCol w:w="878"/>
        <w:gridCol w:w="1121"/>
        <w:gridCol w:w="878"/>
        <w:gridCol w:w="947"/>
        <w:gridCol w:w="1595"/>
        <w:gridCol w:w="9"/>
        <w:gridCol w:w="1098"/>
        <w:gridCol w:w="6"/>
        <w:gridCol w:w="1693"/>
        <w:gridCol w:w="1052"/>
        <w:gridCol w:w="970"/>
        <w:gridCol w:w="1292"/>
      </w:tblGrid>
      <w:tr w:rsidR="001433A3" w:rsidTr="001433A3">
        <w:trPr>
          <w:jc w:val="center"/>
        </w:trPr>
        <w:tc>
          <w:tcPr>
            <w:tcW w:w="848" w:type="dxa"/>
            <w:vMerge w:val="restart"/>
            <w:tcBorders>
              <w:top w:val="single" w:sz="2" w:space="0" w:color="000001"/>
              <w:left w:val="single" w:sz="2" w:space="0" w:color="000001"/>
            </w:tcBorders>
            <w:shd w:val="clear" w:color="auto" w:fill="auto"/>
            <w:tcMar>
              <w:left w:w="25" w:type="dxa"/>
            </w:tcMar>
          </w:tcPr>
          <w:p w:rsidR="001433A3" w:rsidRDefault="001433A3">
            <w:pPr>
              <w:pStyle w:val="a8"/>
            </w:pPr>
            <w:r>
              <w:t>Фамилия, имя, отчество</w:t>
            </w:r>
          </w:p>
        </w:tc>
        <w:tc>
          <w:tcPr>
            <w:tcW w:w="1727" w:type="dxa"/>
            <w:vMerge w:val="restart"/>
            <w:tcBorders>
              <w:top w:val="single" w:sz="2" w:space="0" w:color="000001"/>
              <w:left w:val="single" w:sz="2" w:space="0" w:color="000001"/>
              <w:bottom w:val="single" w:sz="2" w:space="0" w:color="000001"/>
            </w:tcBorders>
            <w:shd w:val="clear" w:color="auto" w:fill="auto"/>
            <w:tcMar>
              <w:left w:w="25" w:type="dxa"/>
            </w:tcMar>
          </w:tcPr>
          <w:p w:rsidR="001433A3" w:rsidRDefault="001433A3">
            <w:pPr>
              <w:jc w:val="center"/>
            </w:pPr>
            <w:r>
              <w:rPr>
                <w:sz w:val="16"/>
              </w:rPr>
              <w:t>Доходы за 2015 год</w:t>
            </w:r>
          </w:p>
        </w:tc>
        <w:tc>
          <w:tcPr>
            <w:tcW w:w="12756" w:type="dxa"/>
            <w:gridSpan w:val="13"/>
            <w:tcBorders>
              <w:top w:val="single" w:sz="2" w:space="0" w:color="000001"/>
              <w:left w:val="single" w:sz="2" w:space="0" w:color="000001"/>
              <w:bottom w:val="single" w:sz="2" w:space="0" w:color="000001"/>
              <w:right w:val="single" w:sz="2" w:space="0" w:color="000001"/>
            </w:tcBorders>
            <w:shd w:val="clear" w:color="auto" w:fill="auto"/>
            <w:tcMar>
              <w:left w:w="25" w:type="dxa"/>
            </w:tcMar>
          </w:tcPr>
          <w:p w:rsidR="001433A3" w:rsidRDefault="001433A3">
            <w:pPr>
              <w:jc w:val="center"/>
            </w:pPr>
            <w:r>
              <w:rPr>
                <w:sz w:val="16"/>
              </w:rPr>
              <w:t>Имущество по состоянию на 01 июня 2016 года</w:t>
            </w:r>
          </w:p>
        </w:tc>
      </w:tr>
      <w:tr w:rsidR="001433A3" w:rsidTr="001433A3">
        <w:trPr>
          <w:jc w:val="center"/>
        </w:trPr>
        <w:tc>
          <w:tcPr>
            <w:tcW w:w="848" w:type="dxa"/>
            <w:vMerge/>
            <w:tcBorders>
              <w:left w:val="single" w:sz="2" w:space="0" w:color="000001"/>
            </w:tcBorders>
            <w:shd w:val="clear" w:color="auto" w:fill="auto"/>
            <w:tcMar>
              <w:left w:w="25" w:type="dxa"/>
            </w:tcMar>
          </w:tcPr>
          <w:p w:rsidR="001433A3" w:rsidRDefault="001433A3">
            <w:pPr>
              <w:pStyle w:val="a8"/>
            </w:pPr>
          </w:p>
        </w:tc>
        <w:tc>
          <w:tcPr>
            <w:tcW w:w="1727" w:type="dxa"/>
            <w:vMerge/>
            <w:tcBorders>
              <w:left w:val="single" w:sz="2" w:space="0" w:color="000001"/>
              <w:bottom w:val="single" w:sz="2" w:space="0" w:color="000001"/>
            </w:tcBorders>
            <w:shd w:val="clear" w:color="auto" w:fill="auto"/>
            <w:tcMar>
              <w:left w:w="25" w:type="dxa"/>
            </w:tcMar>
          </w:tcPr>
          <w:p w:rsidR="001433A3" w:rsidRDefault="001433A3">
            <w:pPr>
              <w:pStyle w:val="a8"/>
            </w:pPr>
          </w:p>
        </w:tc>
        <w:tc>
          <w:tcPr>
            <w:tcW w:w="6636" w:type="dxa"/>
            <w:gridSpan w:val="6"/>
            <w:vMerge w:val="restart"/>
            <w:tcBorders>
              <w:left w:val="single" w:sz="2" w:space="0" w:color="000001"/>
              <w:bottom w:val="single" w:sz="2" w:space="0" w:color="000001"/>
            </w:tcBorders>
            <w:shd w:val="clear" w:color="auto" w:fill="auto"/>
            <w:tcMar>
              <w:left w:w="25" w:type="dxa"/>
            </w:tcMar>
          </w:tcPr>
          <w:p w:rsidR="001433A3" w:rsidRDefault="001433A3">
            <w:pPr>
              <w:pStyle w:val="a8"/>
            </w:pPr>
            <w:r>
              <w:t>Недвижимое имущество</w:t>
            </w:r>
          </w:p>
        </w:tc>
        <w:tc>
          <w:tcPr>
            <w:tcW w:w="1107" w:type="dxa"/>
            <w:gridSpan w:val="2"/>
            <w:vMerge w:val="restart"/>
            <w:tcBorders>
              <w:left w:val="single" w:sz="2" w:space="0" w:color="000001"/>
              <w:bottom w:val="single" w:sz="2" w:space="0" w:color="000001"/>
            </w:tcBorders>
            <w:shd w:val="clear" w:color="auto" w:fill="auto"/>
            <w:tcMar>
              <w:left w:w="25" w:type="dxa"/>
            </w:tcMar>
          </w:tcPr>
          <w:p w:rsidR="001433A3" w:rsidRDefault="001433A3">
            <w:pPr>
              <w:pStyle w:val="a8"/>
            </w:pPr>
            <w:r>
              <w:t>Транспортные средства</w:t>
            </w:r>
          </w:p>
        </w:tc>
        <w:tc>
          <w:tcPr>
            <w:tcW w:w="1699" w:type="dxa"/>
            <w:gridSpan w:val="2"/>
            <w:vMerge w:val="restart"/>
            <w:tcBorders>
              <w:left w:val="single" w:sz="2" w:space="0" w:color="000001"/>
              <w:bottom w:val="single" w:sz="2" w:space="0" w:color="000001"/>
            </w:tcBorders>
            <w:shd w:val="clear" w:color="auto" w:fill="auto"/>
            <w:tcMar>
              <w:left w:w="25" w:type="dxa"/>
            </w:tcMar>
          </w:tcPr>
          <w:p w:rsidR="001433A3" w:rsidRDefault="001433A3">
            <w:pPr>
              <w:pStyle w:val="a8"/>
            </w:pPr>
            <w:r>
              <w:t>Денежные средства и драгоценные металлы, находящиеся на счетах (во вкладах) в банках</w:t>
            </w:r>
          </w:p>
        </w:tc>
        <w:tc>
          <w:tcPr>
            <w:tcW w:w="3314" w:type="dxa"/>
            <w:gridSpan w:val="3"/>
            <w:tcBorders>
              <w:left w:val="single" w:sz="2" w:space="0" w:color="000001"/>
              <w:bottom w:val="single" w:sz="2" w:space="0" w:color="000001"/>
              <w:right w:val="single" w:sz="2" w:space="0" w:color="000001"/>
            </w:tcBorders>
            <w:shd w:val="clear" w:color="auto" w:fill="auto"/>
            <w:tcMar>
              <w:left w:w="25" w:type="dxa"/>
            </w:tcMar>
          </w:tcPr>
          <w:p w:rsidR="001433A3" w:rsidRDefault="001433A3">
            <w:pPr>
              <w:pStyle w:val="a8"/>
            </w:pPr>
            <w:r>
              <w:t>Иное имущество</w:t>
            </w:r>
          </w:p>
        </w:tc>
      </w:tr>
      <w:tr w:rsidR="001433A3" w:rsidTr="001433A3">
        <w:trPr>
          <w:jc w:val="center"/>
        </w:trPr>
        <w:tc>
          <w:tcPr>
            <w:tcW w:w="848" w:type="dxa"/>
            <w:vMerge/>
            <w:tcBorders>
              <w:left w:val="single" w:sz="2" w:space="0" w:color="000001"/>
            </w:tcBorders>
            <w:shd w:val="clear" w:color="auto" w:fill="auto"/>
            <w:tcMar>
              <w:left w:w="25" w:type="dxa"/>
            </w:tcMar>
          </w:tcPr>
          <w:p w:rsidR="001433A3" w:rsidRDefault="001433A3">
            <w:pPr>
              <w:pStyle w:val="a8"/>
            </w:pPr>
          </w:p>
        </w:tc>
        <w:tc>
          <w:tcPr>
            <w:tcW w:w="1727" w:type="dxa"/>
            <w:vMerge/>
            <w:tcBorders>
              <w:left w:val="single" w:sz="2" w:space="0" w:color="000001"/>
              <w:bottom w:val="single" w:sz="2" w:space="0" w:color="000001"/>
            </w:tcBorders>
            <w:shd w:val="clear" w:color="auto" w:fill="auto"/>
            <w:tcMar>
              <w:left w:w="25" w:type="dxa"/>
            </w:tcMar>
          </w:tcPr>
          <w:p w:rsidR="001433A3" w:rsidRDefault="001433A3">
            <w:pPr>
              <w:pStyle w:val="a8"/>
            </w:pPr>
          </w:p>
        </w:tc>
        <w:tc>
          <w:tcPr>
            <w:tcW w:w="6636" w:type="dxa"/>
            <w:gridSpan w:val="6"/>
            <w:vMerge/>
            <w:tcBorders>
              <w:left w:val="single" w:sz="2" w:space="0" w:color="000001"/>
              <w:bottom w:val="single" w:sz="2" w:space="0" w:color="000001"/>
            </w:tcBorders>
            <w:shd w:val="clear" w:color="auto" w:fill="auto"/>
            <w:tcMar>
              <w:left w:w="25" w:type="dxa"/>
            </w:tcMar>
          </w:tcPr>
          <w:p w:rsidR="001433A3" w:rsidRDefault="001433A3">
            <w:pPr>
              <w:pStyle w:val="a8"/>
            </w:pPr>
          </w:p>
        </w:tc>
        <w:tc>
          <w:tcPr>
            <w:tcW w:w="1107" w:type="dxa"/>
            <w:gridSpan w:val="2"/>
            <w:vMerge/>
            <w:tcBorders>
              <w:left w:val="single" w:sz="2" w:space="0" w:color="000001"/>
              <w:bottom w:val="single" w:sz="2" w:space="0" w:color="000001"/>
            </w:tcBorders>
            <w:shd w:val="clear" w:color="auto" w:fill="auto"/>
            <w:tcMar>
              <w:left w:w="25" w:type="dxa"/>
            </w:tcMar>
          </w:tcPr>
          <w:p w:rsidR="001433A3" w:rsidRDefault="001433A3">
            <w:pPr>
              <w:pStyle w:val="a8"/>
            </w:pPr>
          </w:p>
        </w:tc>
        <w:tc>
          <w:tcPr>
            <w:tcW w:w="1699" w:type="dxa"/>
            <w:gridSpan w:val="2"/>
            <w:vMerge/>
            <w:tcBorders>
              <w:left w:val="single" w:sz="2" w:space="0" w:color="000001"/>
              <w:bottom w:val="single" w:sz="2" w:space="0" w:color="000001"/>
            </w:tcBorders>
            <w:shd w:val="clear" w:color="auto" w:fill="auto"/>
            <w:tcMar>
              <w:left w:w="25" w:type="dxa"/>
            </w:tcMar>
          </w:tcPr>
          <w:p w:rsidR="001433A3" w:rsidRDefault="001433A3">
            <w:pPr>
              <w:pStyle w:val="a8"/>
            </w:pPr>
          </w:p>
        </w:tc>
        <w:tc>
          <w:tcPr>
            <w:tcW w:w="2022" w:type="dxa"/>
            <w:gridSpan w:val="2"/>
            <w:tcBorders>
              <w:left w:val="single" w:sz="2" w:space="0" w:color="000001"/>
              <w:bottom w:val="single" w:sz="2" w:space="0" w:color="000001"/>
            </w:tcBorders>
            <w:shd w:val="clear" w:color="auto" w:fill="auto"/>
            <w:tcMar>
              <w:left w:w="25" w:type="dxa"/>
            </w:tcMar>
          </w:tcPr>
          <w:p w:rsidR="001433A3" w:rsidRDefault="001433A3">
            <w:pPr>
              <w:pStyle w:val="a8"/>
            </w:pPr>
            <w:r>
              <w:t>Ценные бумаги</w:t>
            </w:r>
          </w:p>
        </w:tc>
        <w:tc>
          <w:tcPr>
            <w:tcW w:w="1292" w:type="dxa"/>
            <w:vMerge w:val="restart"/>
            <w:tcBorders>
              <w:left w:val="single" w:sz="2" w:space="0" w:color="000001"/>
              <w:bottom w:val="single" w:sz="2" w:space="0" w:color="000001"/>
              <w:right w:val="single" w:sz="2" w:space="0" w:color="000001"/>
            </w:tcBorders>
            <w:shd w:val="clear" w:color="auto" w:fill="auto"/>
            <w:tcMar>
              <w:left w:w="25" w:type="dxa"/>
            </w:tcMar>
          </w:tcPr>
          <w:p w:rsidR="001433A3" w:rsidRDefault="001433A3">
            <w:pPr>
              <w:pStyle w:val="a8"/>
            </w:pPr>
            <w:r>
              <w:t>Иное участие в коммерческих организациях</w:t>
            </w:r>
          </w:p>
        </w:tc>
      </w:tr>
      <w:tr w:rsidR="001433A3" w:rsidTr="001433A3">
        <w:trPr>
          <w:jc w:val="center"/>
        </w:trPr>
        <w:tc>
          <w:tcPr>
            <w:tcW w:w="848" w:type="dxa"/>
            <w:vMerge/>
            <w:tcBorders>
              <w:left w:val="single" w:sz="2" w:space="0" w:color="000001"/>
            </w:tcBorders>
            <w:shd w:val="clear" w:color="auto" w:fill="auto"/>
            <w:tcMar>
              <w:left w:w="25" w:type="dxa"/>
            </w:tcMar>
          </w:tcPr>
          <w:p w:rsidR="001433A3" w:rsidRDefault="001433A3">
            <w:pPr>
              <w:pStyle w:val="a8"/>
            </w:pPr>
          </w:p>
        </w:tc>
        <w:tc>
          <w:tcPr>
            <w:tcW w:w="1727" w:type="dxa"/>
            <w:vMerge/>
            <w:tcBorders>
              <w:left w:val="single" w:sz="2" w:space="0" w:color="000001"/>
              <w:bottom w:val="single" w:sz="2" w:space="0" w:color="000001"/>
            </w:tcBorders>
            <w:shd w:val="clear" w:color="auto" w:fill="auto"/>
            <w:tcMar>
              <w:left w:w="25" w:type="dxa"/>
            </w:tcMar>
          </w:tcPr>
          <w:p w:rsidR="001433A3" w:rsidRDefault="001433A3">
            <w:pPr>
              <w:pStyle w:val="a8"/>
            </w:pPr>
          </w:p>
        </w:tc>
        <w:tc>
          <w:tcPr>
            <w:tcW w:w="6636" w:type="dxa"/>
            <w:gridSpan w:val="6"/>
            <w:vMerge/>
            <w:tcBorders>
              <w:left w:val="single" w:sz="2" w:space="0" w:color="000001"/>
              <w:bottom w:val="single" w:sz="2" w:space="0" w:color="000001"/>
            </w:tcBorders>
            <w:shd w:val="clear" w:color="auto" w:fill="auto"/>
            <w:tcMar>
              <w:left w:w="25" w:type="dxa"/>
            </w:tcMar>
          </w:tcPr>
          <w:p w:rsidR="001433A3" w:rsidRDefault="001433A3">
            <w:pPr>
              <w:pStyle w:val="a8"/>
            </w:pPr>
          </w:p>
        </w:tc>
        <w:tc>
          <w:tcPr>
            <w:tcW w:w="1107" w:type="dxa"/>
            <w:gridSpan w:val="2"/>
            <w:vMerge/>
            <w:tcBorders>
              <w:left w:val="single" w:sz="2" w:space="0" w:color="000001"/>
              <w:bottom w:val="single" w:sz="2" w:space="0" w:color="000001"/>
            </w:tcBorders>
            <w:shd w:val="clear" w:color="auto" w:fill="auto"/>
            <w:tcMar>
              <w:left w:w="25" w:type="dxa"/>
            </w:tcMar>
          </w:tcPr>
          <w:p w:rsidR="001433A3" w:rsidRDefault="001433A3">
            <w:pPr>
              <w:pStyle w:val="a8"/>
            </w:pPr>
          </w:p>
        </w:tc>
        <w:tc>
          <w:tcPr>
            <w:tcW w:w="1699" w:type="dxa"/>
            <w:gridSpan w:val="2"/>
            <w:vMerge/>
            <w:tcBorders>
              <w:left w:val="single" w:sz="2" w:space="0" w:color="000001"/>
              <w:bottom w:val="single" w:sz="2" w:space="0" w:color="000001"/>
            </w:tcBorders>
            <w:shd w:val="clear" w:color="auto" w:fill="auto"/>
            <w:tcMar>
              <w:left w:w="25" w:type="dxa"/>
            </w:tcMar>
          </w:tcPr>
          <w:p w:rsidR="001433A3" w:rsidRDefault="001433A3">
            <w:pPr>
              <w:pStyle w:val="a8"/>
            </w:pPr>
          </w:p>
        </w:tc>
        <w:tc>
          <w:tcPr>
            <w:tcW w:w="1052" w:type="dxa"/>
            <w:tcBorders>
              <w:left w:val="single" w:sz="2" w:space="0" w:color="000001"/>
              <w:bottom w:val="single" w:sz="2" w:space="0" w:color="000001"/>
            </w:tcBorders>
            <w:shd w:val="clear" w:color="auto" w:fill="auto"/>
            <w:tcMar>
              <w:left w:w="25" w:type="dxa"/>
            </w:tcMar>
          </w:tcPr>
          <w:p w:rsidR="001433A3" w:rsidRDefault="001433A3">
            <w:pPr>
              <w:pStyle w:val="a8"/>
            </w:pPr>
            <w:r>
              <w:t>Акции</w:t>
            </w:r>
          </w:p>
        </w:tc>
        <w:tc>
          <w:tcPr>
            <w:tcW w:w="970" w:type="dxa"/>
            <w:tcBorders>
              <w:left w:val="single" w:sz="2" w:space="0" w:color="000001"/>
              <w:bottom w:val="single" w:sz="2" w:space="0" w:color="000001"/>
            </w:tcBorders>
            <w:shd w:val="clear" w:color="auto" w:fill="auto"/>
            <w:tcMar>
              <w:left w:w="25" w:type="dxa"/>
            </w:tcMar>
          </w:tcPr>
          <w:p w:rsidR="001433A3" w:rsidRDefault="001433A3">
            <w:pPr>
              <w:pStyle w:val="a8"/>
            </w:pPr>
            <w:r>
              <w:t>Иные ценные бумаги</w:t>
            </w:r>
          </w:p>
        </w:tc>
        <w:tc>
          <w:tcPr>
            <w:tcW w:w="1292" w:type="dxa"/>
            <w:vMerge/>
            <w:tcBorders>
              <w:left w:val="single" w:sz="2" w:space="0" w:color="000001"/>
              <w:bottom w:val="single" w:sz="2" w:space="0" w:color="000001"/>
              <w:right w:val="single" w:sz="2" w:space="0" w:color="000001"/>
            </w:tcBorders>
            <w:shd w:val="clear" w:color="auto" w:fill="auto"/>
            <w:tcMar>
              <w:left w:w="25" w:type="dxa"/>
            </w:tcMar>
          </w:tcPr>
          <w:p w:rsidR="001433A3" w:rsidRDefault="001433A3">
            <w:pPr>
              <w:pStyle w:val="a8"/>
            </w:pPr>
          </w:p>
        </w:tc>
      </w:tr>
      <w:tr w:rsidR="006E5784" w:rsidTr="001433A3">
        <w:trPr>
          <w:jc w:val="center"/>
        </w:trPr>
        <w:tc>
          <w:tcPr>
            <w:tcW w:w="848" w:type="dxa"/>
            <w:vMerge/>
            <w:tcBorders>
              <w:left w:val="single" w:sz="2" w:space="0" w:color="000001"/>
            </w:tcBorders>
            <w:shd w:val="clear" w:color="auto" w:fill="auto"/>
            <w:tcMar>
              <w:left w:w="25" w:type="dxa"/>
            </w:tcMar>
          </w:tcPr>
          <w:p w:rsidR="006E5784" w:rsidRDefault="006E5784">
            <w:pPr>
              <w:pStyle w:val="a8"/>
            </w:pPr>
          </w:p>
        </w:tc>
        <w:tc>
          <w:tcPr>
            <w:tcW w:w="1727" w:type="dxa"/>
            <w:vMerge w:val="restart"/>
            <w:tcBorders>
              <w:left w:val="single" w:sz="2" w:space="0" w:color="000001"/>
              <w:bottom w:val="single" w:sz="2" w:space="0" w:color="000001"/>
            </w:tcBorders>
            <w:shd w:val="clear" w:color="auto" w:fill="auto"/>
            <w:tcMar>
              <w:left w:w="25" w:type="dxa"/>
            </w:tcMar>
          </w:tcPr>
          <w:p w:rsidR="006E5784" w:rsidRDefault="006E5784">
            <w:pPr>
              <w:pStyle w:val="a8"/>
            </w:pPr>
            <w:r>
              <w:t>Источник выплаты дохода,</w:t>
            </w:r>
            <w:r>
              <w:br/>
              <w:t>сумма (руб.)</w:t>
            </w:r>
          </w:p>
        </w:tc>
        <w:tc>
          <w:tcPr>
            <w:tcW w:w="1217" w:type="dxa"/>
            <w:tcBorders>
              <w:left w:val="single" w:sz="2" w:space="0" w:color="000001"/>
              <w:bottom w:val="single" w:sz="2" w:space="0" w:color="000001"/>
            </w:tcBorders>
            <w:shd w:val="clear" w:color="auto" w:fill="auto"/>
            <w:tcMar>
              <w:left w:w="25" w:type="dxa"/>
            </w:tcMar>
          </w:tcPr>
          <w:p w:rsidR="006E5784" w:rsidRDefault="006E5784">
            <w:pPr>
              <w:pStyle w:val="a8"/>
            </w:pPr>
            <w:r>
              <w:t>Земельные участки</w:t>
            </w:r>
          </w:p>
        </w:tc>
        <w:tc>
          <w:tcPr>
            <w:tcW w:w="878" w:type="dxa"/>
            <w:tcBorders>
              <w:left w:val="single" w:sz="2" w:space="0" w:color="000001"/>
              <w:bottom w:val="single" w:sz="2" w:space="0" w:color="000001"/>
            </w:tcBorders>
            <w:shd w:val="clear" w:color="auto" w:fill="auto"/>
            <w:tcMar>
              <w:left w:w="25" w:type="dxa"/>
            </w:tcMar>
          </w:tcPr>
          <w:p w:rsidR="006E5784" w:rsidRDefault="006E5784">
            <w:pPr>
              <w:pStyle w:val="a8"/>
            </w:pPr>
            <w:r>
              <w:t>Жилые дома</w:t>
            </w:r>
          </w:p>
        </w:tc>
        <w:tc>
          <w:tcPr>
            <w:tcW w:w="1121" w:type="dxa"/>
            <w:tcBorders>
              <w:left w:val="single" w:sz="2" w:space="0" w:color="000001"/>
              <w:bottom w:val="single" w:sz="2" w:space="0" w:color="000001"/>
            </w:tcBorders>
            <w:shd w:val="clear" w:color="auto" w:fill="auto"/>
            <w:tcMar>
              <w:left w:w="25" w:type="dxa"/>
            </w:tcMar>
          </w:tcPr>
          <w:p w:rsidR="006E5784" w:rsidRDefault="006E5784">
            <w:pPr>
              <w:pStyle w:val="a8"/>
            </w:pPr>
            <w:r>
              <w:t>Квартиры</w:t>
            </w:r>
          </w:p>
        </w:tc>
        <w:tc>
          <w:tcPr>
            <w:tcW w:w="878" w:type="dxa"/>
            <w:tcBorders>
              <w:left w:val="single" w:sz="2" w:space="0" w:color="000001"/>
              <w:bottom w:val="single" w:sz="2" w:space="0" w:color="000001"/>
            </w:tcBorders>
            <w:shd w:val="clear" w:color="auto" w:fill="auto"/>
            <w:tcMar>
              <w:left w:w="25" w:type="dxa"/>
            </w:tcMar>
          </w:tcPr>
          <w:p w:rsidR="006E5784" w:rsidRDefault="006E5784">
            <w:pPr>
              <w:pStyle w:val="a8"/>
            </w:pPr>
            <w:r>
              <w:t>Дачи</w:t>
            </w:r>
          </w:p>
        </w:tc>
        <w:tc>
          <w:tcPr>
            <w:tcW w:w="947" w:type="dxa"/>
            <w:tcBorders>
              <w:left w:val="single" w:sz="2" w:space="0" w:color="000001"/>
              <w:bottom w:val="single" w:sz="2" w:space="0" w:color="000001"/>
            </w:tcBorders>
            <w:shd w:val="clear" w:color="auto" w:fill="auto"/>
            <w:tcMar>
              <w:left w:w="25" w:type="dxa"/>
            </w:tcMar>
          </w:tcPr>
          <w:p w:rsidR="006E5784" w:rsidRDefault="006E5784">
            <w:pPr>
              <w:pStyle w:val="a8"/>
            </w:pPr>
            <w:r>
              <w:t>Гаражи</w:t>
            </w:r>
          </w:p>
        </w:tc>
        <w:tc>
          <w:tcPr>
            <w:tcW w:w="1604" w:type="dxa"/>
            <w:gridSpan w:val="2"/>
            <w:tcBorders>
              <w:left w:val="single" w:sz="2" w:space="0" w:color="000001"/>
              <w:bottom w:val="single" w:sz="2" w:space="0" w:color="000001"/>
            </w:tcBorders>
            <w:shd w:val="clear" w:color="auto" w:fill="auto"/>
            <w:tcMar>
              <w:left w:w="25" w:type="dxa"/>
            </w:tcMar>
          </w:tcPr>
          <w:p w:rsidR="006E5784" w:rsidRDefault="006E5784">
            <w:pPr>
              <w:pStyle w:val="a8"/>
            </w:pPr>
            <w:r>
              <w:t>Иное недвижимое имущество</w:t>
            </w:r>
          </w:p>
        </w:tc>
        <w:tc>
          <w:tcPr>
            <w:tcW w:w="1104" w:type="dxa"/>
            <w:gridSpan w:val="2"/>
            <w:vMerge w:val="restart"/>
            <w:tcBorders>
              <w:left w:val="single" w:sz="2" w:space="0" w:color="000001"/>
              <w:bottom w:val="single" w:sz="2" w:space="0" w:color="000001"/>
            </w:tcBorders>
            <w:shd w:val="clear" w:color="auto" w:fill="auto"/>
            <w:tcMar>
              <w:left w:w="25" w:type="dxa"/>
            </w:tcMar>
          </w:tcPr>
          <w:p w:rsidR="006E5784" w:rsidRDefault="006E5784">
            <w:pPr>
              <w:pStyle w:val="a8"/>
            </w:pPr>
            <w:r>
              <w:t>Вид, марка, модель, год выпуска</w:t>
            </w:r>
          </w:p>
        </w:tc>
        <w:tc>
          <w:tcPr>
            <w:tcW w:w="1693" w:type="dxa"/>
            <w:vMerge w:val="restart"/>
            <w:tcBorders>
              <w:left w:val="single" w:sz="2" w:space="0" w:color="000001"/>
              <w:bottom w:val="single" w:sz="2" w:space="0" w:color="000001"/>
            </w:tcBorders>
            <w:shd w:val="clear" w:color="auto" w:fill="auto"/>
            <w:tcMar>
              <w:left w:w="25" w:type="dxa"/>
            </w:tcMar>
          </w:tcPr>
          <w:p w:rsidR="006E5784" w:rsidRDefault="006E5784">
            <w:pPr>
              <w:pStyle w:val="a8"/>
              <w:spacing w:line="276" w:lineRule="auto"/>
            </w:pPr>
            <w:r>
              <w:t xml:space="preserve">Кол-во банковских  счетов и общая сумма остатков на них </w:t>
            </w:r>
            <w:r>
              <w:br/>
              <w:t>(руб.)</w:t>
            </w:r>
          </w:p>
        </w:tc>
        <w:tc>
          <w:tcPr>
            <w:tcW w:w="1052" w:type="dxa"/>
            <w:vMerge w:val="restart"/>
            <w:tcBorders>
              <w:left w:val="single" w:sz="2" w:space="0" w:color="000001"/>
              <w:bottom w:val="single" w:sz="2" w:space="0" w:color="000001"/>
            </w:tcBorders>
            <w:shd w:val="clear" w:color="auto" w:fill="auto"/>
            <w:tcMar>
              <w:left w:w="25" w:type="dxa"/>
            </w:tcMar>
          </w:tcPr>
          <w:p w:rsidR="006E5784" w:rsidRDefault="006E5784" w:rsidP="00B865A4">
            <w:pPr>
              <w:pStyle w:val="a8"/>
            </w:pPr>
            <w:r>
              <w:t>Наименование  организации,</w:t>
            </w:r>
            <w:r>
              <w:br/>
              <w:t>количество акций, номинальная стоимость одной акции (руб.)</w:t>
            </w:r>
          </w:p>
        </w:tc>
        <w:tc>
          <w:tcPr>
            <w:tcW w:w="970" w:type="dxa"/>
            <w:vMerge w:val="restart"/>
            <w:tcBorders>
              <w:left w:val="single" w:sz="2" w:space="0" w:color="000001"/>
              <w:bottom w:val="single" w:sz="2" w:space="0" w:color="000001"/>
            </w:tcBorders>
            <w:shd w:val="clear" w:color="auto" w:fill="auto"/>
            <w:tcMar>
              <w:left w:w="25" w:type="dxa"/>
            </w:tcMar>
          </w:tcPr>
          <w:p w:rsidR="006E5784" w:rsidRDefault="006E5784" w:rsidP="00B865A4">
            <w:pPr>
              <w:pStyle w:val="a8"/>
            </w:pPr>
            <w:r>
              <w:t>Вид ценной бумаги, лицо, выпустившее ценную бумагу, количество ценных бумаг, общая стоимость (руб.)</w:t>
            </w:r>
          </w:p>
        </w:tc>
        <w:tc>
          <w:tcPr>
            <w:tcW w:w="1292" w:type="dxa"/>
            <w:vMerge w:val="restart"/>
            <w:tcBorders>
              <w:left w:val="single" w:sz="2" w:space="0" w:color="000001"/>
              <w:bottom w:val="single" w:sz="2" w:space="0" w:color="000001"/>
              <w:right w:val="single" w:sz="2" w:space="0" w:color="000001"/>
            </w:tcBorders>
            <w:shd w:val="clear" w:color="auto" w:fill="auto"/>
            <w:tcMar>
              <w:left w:w="25" w:type="dxa"/>
            </w:tcMar>
          </w:tcPr>
          <w:p w:rsidR="006E5784" w:rsidRDefault="006E5784" w:rsidP="00B865A4">
            <w:pPr>
              <w:pStyle w:val="a8"/>
            </w:pPr>
            <w:r>
              <w:t>Наименование организации,</w:t>
            </w:r>
            <w:r>
              <w:br/>
              <w:t>доля участия</w:t>
            </w:r>
          </w:p>
        </w:tc>
      </w:tr>
      <w:tr w:rsidR="006E5784" w:rsidTr="005B30C4">
        <w:trPr>
          <w:jc w:val="center"/>
        </w:trPr>
        <w:tc>
          <w:tcPr>
            <w:tcW w:w="848" w:type="dxa"/>
            <w:vMerge/>
            <w:tcBorders>
              <w:left w:val="single" w:sz="2" w:space="0" w:color="000001"/>
              <w:bottom w:val="single" w:sz="2" w:space="0" w:color="000001"/>
            </w:tcBorders>
            <w:shd w:val="clear" w:color="auto" w:fill="auto"/>
            <w:tcMar>
              <w:left w:w="25" w:type="dxa"/>
            </w:tcMar>
          </w:tcPr>
          <w:p w:rsidR="006E5784" w:rsidRDefault="006E5784">
            <w:pPr>
              <w:pStyle w:val="a8"/>
            </w:pPr>
          </w:p>
        </w:tc>
        <w:tc>
          <w:tcPr>
            <w:tcW w:w="1727" w:type="dxa"/>
            <w:vMerge/>
            <w:tcBorders>
              <w:left w:val="single" w:sz="2" w:space="0" w:color="000001"/>
              <w:bottom w:val="single" w:sz="2" w:space="0" w:color="000001"/>
            </w:tcBorders>
            <w:shd w:val="clear" w:color="auto" w:fill="auto"/>
            <w:tcMar>
              <w:left w:w="25" w:type="dxa"/>
            </w:tcMar>
          </w:tcPr>
          <w:p w:rsidR="006E5784" w:rsidRDefault="006E5784">
            <w:pPr>
              <w:pStyle w:val="a8"/>
            </w:pPr>
          </w:p>
        </w:tc>
        <w:tc>
          <w:tcPr>
            <w:tcW w:w="1217" w:type="dxa"/>
            <w:tcBorders>
              <w:left w:val="single" w:sz="2" w:space="0" w:color="000001"/>
              <w:bottom w:val="single" w:sz="2" w:space="0" w:color="000001"/>
            </w:tcBorders>
            <w:shd w:val="clear" w:color="auto" w:fill="auto"/>
            <w:tcMar>
              <w:left w:w="25" w:type="dxa"/>
            </w:tcMar>
          </w:tcPr>
          <w:p w:rsidR="006E5784" w:rsidRDefault="006E5784">
            <w:pPr>
              <w:pStyle w:val="a8"/>
            </w:pPr>
            <w:r>
              <w:t>Место нахождения (адрес), общая площадь</w:t>
            </w:r>
          </w:p>
          <w:p w:rsidR="006E5784" w:rsidRDefault="006E5784">
            <w:pPr>
              <w:pStyle w:val="a8"/>
            </w:pPr>
            <w:r>
              <w:t>(кв. м)</w:t>
            </w:r>
          </w:p>
        </w:tc>
        <w:tc>
          <w:tcPr>
            <w:tcW w:w="878" w:type="dxa"/>
            <w:tcBorders>
              <w:left w:val="single" w:sz="2" w:space="0" w:color="000001"/>
              <w:bottom w:val="single" w:sz="2" w:space="0" w:color="000001"/>
            </w:tcBorders>
            <w:shd w:val="clear" w:color="auto" w:fill="auto"/>
            <w:tcMar>
              <w:left w:w="25" w:type="dxa"/>
            </w:tcMar>
          </w:tcPr>
          <w:p w:rsidR="006E5784" w:rsidRDefault="006E5784">
            <w:pPr>
              <w:pStyle w:val="a8"/>
            </w:pPr>
            <w:r>
              <w:t>Место нахождения (адрес), общая площадь</w:t>
            </w:r>
          </w:p>
          <w:p w:rsidR="006E5784" w:rsidRDefault="006E5784">
            <w:pPr>
              <w:pStyle w:val="a8"/>
            </w:pPr>
            <w:r>
              <w:t>(кв. м)</w:t>
            </w:r>
          </w:p>
        </w:tc>
        <w:tc>
          <w:tcPr>
            <w:tcW w:w="1121" w:type="dxa"/>
            <w:tcBorders>
              <w:left w:val="single" w:sz="2" w:space="0" w:color="000001"/>
              <w:bottom w:val="single" w:sz="2" w:space="0" w:color="000001"/>
            </w:tcBorders>
            <w:shd w:val="clear" w:color="auto" w:fill="auto"/>
            <w:tcMar>
              <w:left w:w="25" w:type="dxa"/>
            </w:tcMar>
          </w:tcPr>
          <w:p w:rsidR="006E5784" w:rsidRDefault="006E5784">
            <w:pPr>
              <w:pStyle w:val="a8"/>
            </w:pPr>
            <w:r>
              <w:t>Место нахождения (адрес), общая площадь</w:t>
            </w:r>
          </w:p>
          <w:p w:rsidR="006E5784" w:rsidRDefault="006E5784">
            <w:pPr>
              <w:pStyle w:val="a8"/>
            </w:pPr>
            <w:r>
              <w:t>(кв. м)</w:t>
            </w:r>
          </w:p>
        </w:tc>
        <w:tc>
          <w:tcPr>
            <w:tcW w:w="878" w:type="dxa"/>
            <w:tcBorders>
              <w:left w:val="single" w:sz="2" w:space="0" w:color="000001"/>
              <w:bottom w:val="single" w:sz="2" w:space="0" w:color="000001"/>
            </w:tcBorders>
            <w:shd w:val="clear" w:color="auto" w:fill="auto"/>
            <w:tcMar>
              <w:left w:w="25" w:type="dxa"/>
            </w:tcMar>
          </w:tcPr>
          <w:p w:rsidR="006E5784" w:rsidRDefault="006E5784">
            <w:pPr>
              <w:pStyle w:val="a8"/>
            </w:pPr>
            <w:r>
              <w:t>Место нахождения (адрес), общая площадь</w:t>
            </w:r>
          </w:p>
          <w:p w:rsidR="006E5784" w:rsidRDefault="006E5784">
            <w:pPr>
              <w:pStyle w:val="a8"/>
            </w:pPr>
            <w:r>
              <w:t>(кв. м)</w:t>
            </w:r>
          </w:p>
        </w:tc>
        <w:tc>
          <w:tcPr>
            <w:tcW w:w="947" w:type="dxa"/>
            <w:tcBorders>
              <w:left w:val="single" w:sz="2" w:space="0" w:color="000001"/>
              <w:bottom w:val="single" w:sz="2" w:space="0" w:color="000001"/>
            </w:tcBorders>
            <w:shd w:val="clear" w:color="auto" w:fill="auto"/>
            <w:tcMar>
              <w:left w:w="25" w:type="dxa"/>
            </w:tcMar>
          </w:tcPr>
          <w:p w:rsidR="006E5784" w:rsidRDefault="006E5784">
            <w:pPr>
              <w:pStyle w:val="a8"/>
            </w:pPr>
            <w:r>
              <w:t>Место нахождения (адрес), общая площадь</w:t>
            </w:r>
          </w:p>
          <w:p w:rsidR="006E5784" w:rsidRDefault="006E5784">
            <w:pPr>
              <w:pStyle w:val="a8"/>
            </w:pPr>
            <w:r>
              <w:t>(кв. м)</w:t>
            </w:r>
          </w:p>
        </w:tc>
        <w:tc>
          <w:tcPr>
            <w:tcW w:w="1604" w:type="dxa"/>
            <w:gridSpan w:val="2"/>
            <w:tcBorders>
              <w:left w:val="single" w:sz="2" w:space="0" w:color="000001"/>
              <w:bottom w:val="single" w:sz="2" w:space="0" w:color="000001"/>
            </w:tcBorders>
            <w:shd w:val="clear" w:color="auto" w:fill="auto"/>
            <w:tcMar>
              <w:left w:w="25" w:type="dxa"/>
            </w:tcMar>
          </w:tcPr>
          <w:p w:rsidR="006E5784" w:rsidRDefault="006E5784">
            <w:pPr>
              <w:pStyle w:val="a8"/>
            </w:pPr>
            <w:r>
              <w:t>Наименование, место нахождения (адрес), общая площадь</w:t>
            </w:r>
          </w:p>
          <w:p w:rsidR="006E5784" w:rsidRDefault="006E5784">
            <w:pPr>
              <w:pStyle w:val="a8"/>
            </w:pPr>
            <w:r>
              <w:t>(кв. м)</w:t>
            </w:r>
          </w:p>
        </w:tc>
        <w:tc>
          <w:tcPr>
            <w:tcW w:w="1104" w:type="dxa"/>
            <w:gridSpan w:val="2"/>
            <w:vMerge/>
            <w:tcBorders>
              <w:left w:val="single" w:sz="2" w:space="0" w:color="000001"/>
              <w:bottom w:val="single" w:sz="2" w:space="0" w:color="000001"/>
            </w:tcBorders>
            <w:shd w:val="clear" w:color="auto" w:fill="auto"/>
            <w:tcMar>
              <w:left w:w="25" w:type="dxa"/>
            </w:tcMar>
          </w:tcPr>
          <w:p w:rsidR="006E5784" w:rsidRDefault="006E5784">
            <w:pPr>
              <w:pStyle w:val="a8"/>
            </w:pPr>
          </w:p>
        </w:tc>
        <w:tc>
          <w:tcPr>
            <w:tcW w:w="1693" w:type="dxa"/>
            <w:vMerge/>
            <w:tcBorders>
              <w:left w:val="single" w:sz="2" w:space="0" w:color="000001"/>
              <w:bottom w:val="single" w:sz="2" w:space="0" w:color="000001"/>
            </w:tcBorders>
            <w:shd w:val="clear" w:color="auto" w:fill="auto"/>
            <w:tcMar>
              <w:left w:w="25" w:type="dxa"/>
            </w:tcMar>
            <w:vAlign w:val="center"/>
          </w:tcPr>
          <w:p w:rsidR="006E5784" w:rsidRDefault="006E5784">
            <w:pPr>
              <w:pStyle w:val="a8"/>
            </w:pPr>
          </w:p>
        </w:tc>
        <w:tc>
          <w:tcPr>
            <w:tcW w:w="1052" w:type="dxa"/>
            <w:vMerge/>
            <w:tcBorders>
              <w:left w:val="single" w:sz="2" w:space="0" w:color="000001"/>
              <w:bottom w:val="single" w:sz="2" w:space="0" w:color="000001"/>
            </w:tcBorders>
            <w:shd w:val="clear" w:color="auto" w:fill="auto"/>
            <w:tcMar>
              <w:left w:w="25" w:type="dxa"/>
            </w:tcMar>
          </w:tcPr>
          <w:p w:rsidR="006E5784" w:rsidRDefault="006E5784">
            <w:pPr>
              <w:pStyle w:val="a8"/>
            </w:pPr>
          </w:p>
        </w:tc>
        <w:tc>
          <w:tcPr>
            <w:tcW w:w="970" w:type="dxa"/>
            <w:vMerge/>
            <w:tcBorders>
              <w:left w:val="single" w:sz="2" w:space="0" w:color="000001"/>
              <w:bottom w:val="single" w:sz="2" w:space="0" w:color="000001"/>
            </w:tcBorders>
            <w:shd w:val="clear" w:color="auto" w:fill="auto"/>
            <w:tcMar>
              <w:left w:w="25" w:type="dxa"/>
            </w:tcMar>
          </w:tcPr>
          <w:p w:rsidR="006E5784" w:rsidRDefault="006E5784">
            <w:pPr>
              <w:pStyle w:val="a8"/>
            </w:pPr>
          </w:p>
        </w:tc>
        <w:tc>
          <w:tcPr>
            <w:tcW w:w="1292" w:type="dxa"/>
            <w:vMerge/>
            <w:tcBorders>
              <w:left w:val="single" w:sz="2" w:space="0" w:color="000001"/>
              <w:bottom w:val="single" w:sz="2" w:space="0" w:color="000001"/>
              <w:right w:val="single" w:sz="2" w:space="0" w:color="000001"/>
            </w:tcBorders>
            <w:shd w:val="clear" w:color="auto" w:fill="auto"/>
            <w:tcMar>
              <w:left w:w="25" w:type="dxa"/>
            </w:tcMar>
          </w:tcPr>
          <w:p w:rsidR="006E5784" w:rsidRDefault="006E5784">
            <w:pPr>
              <w:pStyle w:val="a8"/>
            </w:pPr>
          </w:p>
        </w:tc>
      </w:tr>
      <w:tr w:rsidR="006E5784" w:rsidTr="001433A3">
        <w:trPr>
          <w:jc w:val="center"/>
        </w:trPr>
        <w:tc>
          <w:tcPr>
            <w:tcW w:w="848" w:type="dxa"/>
            <w:tcBorders>
              <w:left w:val="single" w:sz="2" w:space="0" w:color="000001"/>
              <w:bottom w:val="single" w:sz="2" w:space="0" w:color="000001"/>
            </w:tcBorders>
            <w:shd w:val="clear" w:color="auto" w:fill="auto"/>
            <w:tcMar>
              <w:left w:w="25" w:type="dxa"/>
            </w:tcMar>
          </w:tcPr>
          <w:p w:rsidR="006E5784" w:rsidRDefault="006E5784">
            <w:pPr>
              <w:jc w:val="left"/>
            </w:pPr>
            <w:r>
              <w:rPr>
                <w:sz w:val="16"/>
              </w:rPr>
              <w:t>Мамедов Хикмет Алигейдар оглы</w:t>
            </w:r>
          </w:p>
        </w:tc>
        <w:tc>
          <w:tcPr>
            <w:tcW w:w="1727" w:type="dxa"/>
            <w:tcBorders>
              <w:left w:val="single" w:sz="2" w:space="0" w:color="000001"/>
              <w:bottom w:val="single" w:sz="2" w:space="0" w:color="000001"/>
            </w:tcBorders>
            <w:shd w:val="clear" w:color="auto" w:fill="auto"/>
            <w:tcMar>
              <w:left w:w="25" w:type="dxa"/>
            </w:tcMar>
          </w:tcPr>
          <w:p w:rsidR="006E5784" w:rsidRDefault="006E5784">
            <w:pPr>
              <w:jc w:val="left"/>
            </w:pPr>
            <w:r>
              <w:rPr>
                <w:sz w:val="16"/>
              </w:rPr>
              <w:t>1) предпринимательская деятельность, ИП Мамедов Х.А, 65 815 565.00 руб.;  2) проценты (доходы от вкладов), Азиатско-Тихоокеанский банк, 4 456 128.00 руб.;  3) Возмещения расходов, связанных с депутатской деятельностью, Законодательное Собрание ЕАО, 48 000.00 руб.</w:t>
            </w:r>
          </w:p>
        </w:tc>
        <w:tc>
          <w:tcPr>
            <w:tcW w:w="1217" w:type="dxa"/>
            <w:tcBorders>
              <w:left w:val="single" w:sz="2" w:space="0" w:color="000001"/>
              <w:bottom w:val="single" w:sz="2" w:space="0" w:color="000001"/>
            </w:tcBorders>
            <w:shd w:val="clear" w:color="auto" w:fill="auto"/>
            <w:tcMar>
              <w:left w:w="25" w:type="dxa"/>
            </w:tcMar>
          </w:tcPr>
          <w:p w:rsidR="006E5784" w:rsidRDefault="006E5784" w:rsidP="00E1549B">
            <w:pPr>
              <w:jc w:val="center"/>
              <w:rPr>
                <w:sz w:val="16"/>
              </w:rPr>
            </w:pPr>
            <w:r>
              <w:rPr>
                <w:sz w:val="16"/>
              </w:rPr>
              <w:t>1) Еврейская автономная область,</w:t>
            </w:r>
          </w:p>
          <w:p w:rsidR="006E5784" w:rsidRDefault="006E5784" w:rsidP="00E1549B">
            <w:pPr>
              <w:jc w:val="center"/>
              <w:rPr>
                <w:sz w:val="16"/>
              </w:rPr>
            </w:pPr>
            <w:r>
              <w:rPr>
                <w:sz w:val="16"/>
              </w:rPr>
              <w:t>1 246 кв.м;  2) Еврейская автономная область,</w:t>
            </w:r>
          </w:p>
          <w:p w:rsidR="006E5784" w:rsidRDefault="006E5784" w:rsidP="00E1549B">
            <w:pPr>
              <w:jc w:val="center"/>
              <w:rPr>
                <w:sz w:val="16"/>
              </w:rPr>
            </w:pPr>
            <w:r>
              <w:rPr>
                <w:sz w:val="16"/>
              </w:rPr>
              <w:t>734 кв.м;  3) Еврейская автономная область</w:t>
            </w:r>
          </w:p>
          <w:p w:rsidR="006E5784" w:rsidRDefault="006E5784" w:rsidP="00E1549B">
            <w:pPr>
              <w:jc w:val="center"/>
              <w:rPr>
                <w:sz w:val="16"/>
              </w:rPr>
            </w:pPr>
            <w:r>
              <w:rPr>
                <w:sz w:val="16"/>
              </w:rPr>
              <w:t>1 245 кв.м;  4) Еврейская автономная область,</w:t>
            </w:r>
          </w:p>
          <w:p w:rsidR="006E5784" w:rsidRDefault="006E5784" w:rsidP="00E1549B">
            <w:pPr>
              <w:jc w:val="center"/>
              <w:rPr>
                <w:sz w:val="16"/>
              </w:rPr>
            </w:pPr>
            <w:r>
              <w:rPr>
                <w:sz w:val="16"/>
              </w:rPr>
              <w:t>3 780 кв.м;  5) Еврейская автономная область,</w:t>
            </w:r>
          </w:p>
          <w:p w:rsidR="006E5784" w:rsidRDefault="006E5784" w:rsidP="00E1549B">
            <w:pPr>
              <w:jc w:val="center"/>
              <w:rPr>
                <w:sz w:val="16"/>
              </w:rPr>
            </w:pPr>
            <w:r>
              <w:rPr>
                <w:sz w:val="16"/>
              </w:rPr>
              <w:t xml:space="preserve">630 кв.м;  6) Еврейская </w:t>
            </w:r>
            <w:r>
              <w:rPr>
                <w:sz w:val="16"/>
              </w:rPr>
              <w:lastRenderedPageBreak/>
              <w:t>автономная область,</w:t>
            </w:r>
          </w:p>
          <w:p w:rsidR="006E5784" w:rsidRDefault="006E5784" w:rsidP="00E1549B">
            <w:pPr>
              <w:jc w:val="center"/>
              <w:rPr>
                <w:sz w:val="16"/>
              </w:rPr>
            </w:pPr>
            <w:r>
              <w:rPr>
                <w:sz w:val="16"/>
              </w:rPr>
              <w:t>3 115 кв.м;  7) Еврейская автономная область,</w:t>
            </w:r>
          </w:p>
          <w:p w:rsidR="006E5784" w:rsidRDefault="006E5784" w:rsidP="00E1549B">
            <w:pPr>
              <w:jc w:val="center"/>
              <w:rPr>
                <w:sz w:val="16"/>
              </w:rPr>
            </w:pPr>
            <w:r>
              <w:rPr>
                <w:sz w:val="16"/>
              </w:rPr>
              <w:t>462 кв.м;  8) Еврейская автономная область,</w:t>
            </w:r>
          </w:p>
          <w:p w:rsidR="006E5784" w:rsidRDefault="006E5784" w:rsidP="00E1549B">
            <w:pPr>
              <w:jc w:val="center"/>
              <w:rPr>
                <w:sz w:val="16"/>
              </w:rPr>
            </w:pPr>
            <w:r>
              <w:rPr>
                <w:sz w:val="16"/>
              </w:rPr>
              <w:t>1 847 кв.м;  9) Еврейская автономная область,</w:t>
            </w:r>
          </w:p>
          <w:p w:rsidR="006E5784" w:rsidRDefault="006E5784" w:rsidP="00E1549B">
            <w:pPr>
              <w:jc w:val="center"/>
              <w:rPr>
                <w:sz w:val="16"/>
              </w:rPr>
            </w:pPr>
            <w:r>
              <w:rPr>
                <w:sz w:val="16"/>
              </w:rPr>
              <w:t>1 948 кв.м;  10) Еврейская автономная область,</w:t>
            </w:r>
          </w:p>
          <w:p w:rsidR="006E5784" w:rsidRDefault="006E5784" w:rsidP="00E1549B">
            <w:pPr>
              <w:jc w:val="center"/>
              <w:rPr>
                <w:sz w:val="16"/>
              </w:rPr>
            </w:pPr>
            <w:r>
              <w:rPr>
                <w:sz w:val="16"/>
              </w:rPr>
              <w:t>107 кв.м;  11) Еврейская автономная область,</w:t>
            </w:r>
          </w:p>
          <w:p w:rsidR="006E5784" w:rsidRDefault="006E5784" w:rsidP="00E1549B">
            <w:pPr>
              <w:jc w:val="center"/>
              <w:rPr>
                <w:sz w:val="16"/>
              </w:rPr>
            </w:pPr>
            <w:r>
              <w:rPr>
                <w:sz w:val="16"/>
              </w:rPr>
              <w:t>760 кв.м;  12) Еврейская автономная область,</w:t>
            </w:r>
          </w:p>
          <w:p w:rsidR="006E5784" w:rsidRDefault="006E5784" w:rsidP="00E1549B">
            <w:pPr>
              <w:jc w:val="center"/>
              <w:rPr>
                <w:sz w:val="16"/>
              </w:rPr>
            </w:pPr>
            <w:r>
              <w:rPr>
                <w:sz w:val="16"/>
              </w:rPr>
              <w:t>218 кв.м;  13) Еврейская автономная область,</w:t>
            </w:r>
          </w:p>
          <w:p w:rsidR="006E5784" w:rsidRDefault="006E5784" w:rsidP="00E1549B">
            <w:pPr>
              <w:jc w:val="center"/>
              <w:rPr>
                <w:sz w:val="16"/>
              </w:rPr>
            </w:pPr>
            <w:r>
              <w:rPr>
                <w:sz w:val="16"/>
              </w:rPr>
              <w:t>929 кв.м;  14) Еврейская автономная область,</w:t>
            </w:r>
          </w:p>
          <w:p w:rsidR="006E5784" w:rsidRDefault="006E5784" w:rsidP="00E1549B">
            <w:pPr>
              <w:jc w:val="center"/>
              <w:rPr>
                <w:sz w:val="16"/>
              </w:rPr>
            </w:pPr>
            <w:r>
              <w:rPr>
                <w:sz w:val="16"/>
              </w:rPr>
              <w:t>929 кв.м;  15) Еврейская автономная область,</w:t>
            </w:r>
          </w:p>
          <w:p w:rsidR="006E5784" w:rsidRDefault="006E5784" w:rsidP="00E1549B">
            <w:pPr>
              <w:jc w:val="center"/>
              <w:rPr>
                <w:sz w:val="16"/>
              </w:rPr>
            </w:pPr>
            <w:r>
              <w:rPr>
                <w:sz w:val="16"/>
              </w:rPr>
              <w:t>789 кв.м;  16) Еврейская автономная область,</w:t>
            </w:r>
          </w:p>
          <w:p w:rsidR="006E5784" w:rsidRDefault="006E5784" w:rsidP="00E1549B">
            <w:pPr>
              <w:jc w:val="center"/>
              <w:rPr>
                <w:sz w:val="16"/>
              </w:rPr>
            </w:pPr>
            <w:r>
              <w:rPr>
                <w:sz w:val="16"/>
              </w:rPr>
              <w:t>837 кв.м;  17) Еврейская автономная область,</w:t>
            </w:r>
          </w:p>
          <w:p w:rsidR="006E5784" w:rsidRDefault="006E5784" w:rsidP="00E1549B">
            <w:pPr>
              <w:jc w:val="center"/>
              <w:rPr>
                <w:sz w:val="16"/>
              </w:rPr>
            </w:pPr>
            <w:r>
              <w:rPr>
                <w:sz w:val="16"/>
              </w:rPr>
              <w:t>994 кв.м;  18) Еврейская автономная область,</w:t>
            </w:r>
          </w:p>
          <w:p w:rsidR="006E5784" w:rsidRDefault="006E5784" w:rsidP="00E1549B">
            <w:pPr>
              <w:jc w:val="center"/>
              <w:rPr>
                <w:sz w:val="16"/>
              </w:rPr>
            </w:pPr>
            <w:r>
              <w:rPr>
                <w:sz w:val="16"/>
              </w:rPr>
              <w:t>088 кв.м;  19) Еврейская автономная область,</w:t>
            </w:r>
          </w:p>
          <w:p w:rsidR="006E5784" w:rsidRDefault="006E5784" w:rsidP="00E1549B">
            <w:pPr>
              <w:jc w:val="center"/>
              <w:rPr>
                <w:sz w:val="16"/>
              </w:rPr>
            </w:pPr>
            <w:r>
              <w:rPr>
                <w:sz w:val="16"/>
              </w:rPr>
              <w:lastRenderedPageBreak/>
              <w:t>929 кв.м;  20) Еврейская автономная область,</w:t>
            </w:r>
          </w:p>
          <w:p w:rsidR="006E5784" w:rsidRDefault="006E5784" w:rsidP="00E1549B">
            <w:pPr>
              <w:jc w:val="center"/>
              <w:rPr>
                <w:sz w:val="16"/>
              </w:rPr>
            </w:pPr>
            <w:r>
              <w:rPr>
                <w:sz w:val="16"/>
              </w:rPr>
              <w:t>789 кв.м;  21) Еврейская автономная область,</w:t>
            </w:r>
          </w:p>
          <w:p w:rsidR="006E5784" w:rsidRDefault="006E5784" w:rsidP="00E1549B">
            <w:pPr>
              <w:jc w:val="center"/>
              <w:rPr>
                <w:sz w:val="16"/>
              </w:rPr>
            </w:pPr>
            <w:r>
              <w:rPr>
                <w:sz w:val="16"/>
              </w:rPr>
              <w:t>620 кв.м;  22) Еврейская автономная область,</w:t>
            </w:r>
          </w:p>
          <w:p w:rsidR="006E5784" w:rsidRDefault="006E5784" w:rsidP="00E1549B">
            <w:pPr>
              <w:jc w:val="center"/>
              <w:rPr>
                <w:sz w:val="16"/>
              </w:rPr>
            </w:pPr>
            <w:r>
              <w:rPr>
                <w:sz w:val="16"/>
              </w:rPr>
              <w:t>2 207 кв.м;  23) Еврейская автономная область,</w:t>
            </w:r>
          </w:p>
          <w:p w:rsidR="006E5784" w:rsidRDefault="006E5784" w:rsidP="00E1549B">
            <w:pPr>
              <w:jc w:val="center"/>
              <w:rPr>
                <w:sz w:val="16"/>
              </w:rPr>
            </w:pPr>
            <w:r>
              <w:rPr>
                <w:sz w:val="16"/>
              </w:rPr>
              <w:t>542 кв.м;  24) Еврейская автономная область,</w:t>
            </w:r>
          </w:p>
          <w:p w:rsidR="006E5784" w:rsidRDefault="006E5784" w:rsidP="00E1549B">
            <w:pPr>
              <w:jc w:val="center"/>
              <w:rPr>
                <w:sz w:val="16"/>
              </w:rPr>
            </w:pPr>
            <w:r>
              <w:rPr>
                <w:sz w:val="16"/>
              </w:rPr>
              <w:t>300 кв.м;  25) Еврейская автономная область,</w:t>
            </w:r>
          </w:p>
          <w:p w:rsidR="006E5784" w:rsidRDefault="006E5784" w:rsidP="00E1549B">
            <w:pPr>
              <w:jc w:val="center"/>
              <w:rPr>
                <w:sz w:val="16"/>
              </w:rPr>
            </w:pPr>
            <w:r>
              <w:rPr>
                <w:sz w:val="16"/>
              </w:rPr>
              <w:t>9 214 кв.м;  26) Еврейская автономная область,</w:t>
            </w:r>
          </w:p>
          <w:p w:rsidR="006E5784" w:rsidRDefault="006E5784" w:rsidP="00E1549B">
            <w:pPr>
              <w:jc w:val="center"/>
            </w:pPr>
            <w:r>
              <w:rPr>
                <w:sz w:val="16"/>
              </w:rPr>
              <w:t>684 кв.м;  27) Еврейская автономная область, 360 кв.м</w:t>
            </w:r>
          </w:p>
        </w:tc>
        <w:tc>
          <w:tcPr>
            <w:tcW w:w="878" w:type="dxa"/>
            <w:tcBorders>
              <w:left w:val="single" w:sz="2" w:space="0" w:color="000001"/>
              <w:bottom w:val="single" w:sz="2" w:space="0" w:color="000001"/>
            </w:tcBorders>
            <w:shd w:val="clear" w:color="auto" w:fill="auto"/>
            <w:tcMar>
              <w:left w:w="25" w:type="dxa"/>
            </w:tcMar>
          </w:tcPr>
          <w:p w:rsidR="006E5784" w:rsidRDefault="006E5784" w:rsidP="00E1549B">
            <w:pPr>
              <w:jc w:val="center"/>
            </w:pPr>
            <w:r>
              <w:rPr>
                <w:sz w:val="16"/>
              </w:rPr>
              <w:lastRenderedPageBreak/>
              <w:t>0</w:t>
            </w:r>
          </w:p>
        </w:tc>
        <w:tc>
          <w:tcPr>
            <w:tcW w:w="1121" w:type="dxa"/>
            <w:tcBorders>
              <w:left w:val="single" w:sz="2" w:space="0" w:color="000001"/>
              <w:bottom w:val="single" w:sz="2" w:space="0" w:color="000001"/>
            </w:tcBorders>
            <w:shd w:val="clear" w:color="auto" w:fill="auto"/>
            <w:tcMar>
              <w:left w:w="25" w:type="dxa"/>
            </w:tcMar>
          </w:tcPr>
          <w:p w:rsidR="006E5784" w:rsidRDefault="006E5784" w:rsidP="00E1549B">
            <w:pPr>
              <w:jc w:val="center"/>
              <w:rPr>
                <w:sz w:val="16"/>
              </w:rPr>
            </w:pPr>
            <w:r>
              <w:rPr>
                <w:sz w:val="16"/>
              </w:rPr>
              <w:t xml:space="preserve">1) Еврейская автономная область, </w:t>
            </w:r>
          </w:p>
          <w:p w:rsidR="006E5784" w:rsidRDefault="006E5784" w:rsidP="00E1549B">
            <w:pPr>
              <w:jc w:val="center"/>
              <w:rPr>
                <w:sz w:val="16"/>
              </w:rPr>
            </w:pPr>
            <w:r>
              <w:rPr>
                <w:sz w:val="16"/>
              </w:rPr>
              <w:t xml:space="preserve">44.2 кв.м;  2) Хабаровский край, </w:t>
            </w:r>
          </w:p>
          <w:p w:rsidR="006E5784" w:rsidRDefault="006E5784" w:rsidP="00E1549B">
            <w:pPr>
              <w:jc w:val="center"/>
              <w:rPr>
                <w:sz w:val="16"/>
              </w:rPr>
            </w:pPr>
            <w:r>
              <w:rPr>
                <w:sz w:val="16"/>
              </w:rPr>
              <w:t xml:space="preserve">75.8 кв.м, </w:t>
            </w:r>
          </w:p>
          <w:p w:rsidR="006E5784" w:rsidRDefault="006E5784" w:rsidP="00E1549B">
            <w:pPr>
              <w:jc w:val="center"/>
              <w:rPr>
                <w:sz w:val="16"/>
              </w:rPr>
            </w:pPr>
            <w:r>
              <w:rPr>
                <w:sz w:val="16"/>
              </w:rPr>
              <w:t xml:space="preserve">3) Хабаровский край, </w:t>
            </w:r>
          </w:p>
          <w:p w:rsidR="006E5784" w:rsidRDefault="006E5784" w:rsidP="00E1549B">
            <w:pPr>
              <w:jc w:val="center"/>
              <w:rPr>
                <w:sz w:val="16"/>
              </w:rPr>
            </w:pPr>
            <w:r>
              <w:rPr>
                <w:sz w:val="16"/>
              </w:rPr>
              <w:t xml:space="preserve">66.5 кв.м, 4) Еврейская автономная область, </w:t>
            </w:r>
          </w:p>
          <w:p w:rsidR="006E5784" w:rsidRDefault="006E5784" w:rsidP="00E1549B">
            <w:pPr>
              <w:jc w:val="center"/>
              <w:rPr>
                <w:sz w:val="16"/>
              </w:rPr>
            </w:pPr>
            <w:r>
              <w:rPr>
                <w:sz w:val="16"/>
              </w:rPr>
              <w:t xml:space="preserve">344.6 кв.м,;  5) Еврейская автономная область, </w:t>
            </w:r>
          </w:p>
          <w:p w:rsidR="006E5784" w:rsidRDefault="006E5784" w:rsidP="00E1549B">
            <w:pPr>
              <w:jc w:val="center"/>
              <w:rPr>
                <w:sz w:val="16"/>
              </w:rPr>
            </w:pPr>
            <w:r>
              <w:rPr>
                <w:sz w:val="16"/>
              </w:rPr>
              <w:t xml:space="preserve">76.4 кв.м,;  6) Хабаровский край, </w:t>
            </w:r>
          </w:p>
          <w:p w:rsidR="006E5784" w:rsidRDefault="006E5784" w:rsidP="00E1549B">
            <w:pPr>
              <w:jc w:val="center"/>
              <w:rPr>
                <w:sz w:val="16"/>
              </w:rPr>
            </w:pPr>
            <w:r>
              <w:rPr>
                <w:sz w:val="16"/>
              </w:rPr>
              <w:t xml:space="preserve">, 55.3 кв.м, </w:t>
            </w:r>
            <w:r>
              <w:rPr>
                <w:sz w:val="16"/>
              </w:rPr>
              <w:lastRenderedPageBreak/>
              <w:t xml:space="preserve">7) Хабаровский край, </w:t>
            </w:r>
          </w:p>
          <w:p w:rsidR="006E5784" w:rsidRDefault="006E5784" w:rsidP="00E1549B">
            <w:pPr>
              <w:jc w:val="center"/>
              <w:rPr>
                <w:sz w:val="16"/>
              </w:rPr>
            </w:pPr>
            <w:r>
              <w:rPr>
                <w:sz w:val="16"/>
              </w:rPr>
              <w:t xml:space="preserve">55.7 кв.м, 8) Еврейская автономная область, </w:t>
            </w:r>
          </w:p>
          <w:p w:rsidR="006E5784" w:rsidRDefault="006E5784" w:rsidP="00E1549B">
            <w:pPr>
              <w:jc w:val="center"/>
              <w:rPr>
                <w:sz w:val="16"/>
              </w:rPr>
            </w:pPr>
            <w:r>
              <w:rPr>
                <w:sz w:val="16"/>
              </w:rPr>
              <w:t xml:space="preserve">65.8 кв.м, 9) Еврейская автономная область, </w:t>
            </w:r>
          </w:p>
          <w:p w:rsidR="006E5784" w:rsidRDefault="006E5784" w:rsidP="00E1549B">
            <w:pPr>
              <w:jc w:val="center"/>
              <w:rPr>
                <w:sz w:val="16"/>
              </w:rPr>
            </w:pPr>
            <w:r>
              <w:rPr>
                <w:sz w:val="16"/>
              </w:rPr>
              <w:t xml:space="preserve">50 кв.м, 10) Еврейская автономная область, </w:t>
            </w:r>
          </w:p>
          <w:p w:rsidR="006E5784" w:rsidRDefault="006E5784" w:rsidP="00E1549B">
            <w:pPr>
              <w:jc w:val="center"/>
            </w:pPr>
            <w:r>
              <w:rPr>
                <w:sz w:val="16"/>
              </w:rPr>
              <w:t xml:space="preserve">34.3 кв.м, </w:t>
            </w:r>
          </w:p>
        </w:tc>
        <w:tc>
          <w:tcPr>
            <w:tcW w:w="878" w:type="dxa"/>
            <w:tcBorders>
              <w:left w:val="single" w:sz="2" w:space="0" w:color="000001"/>
              <w:bottom w:val="single" w:sz="2" w:space="0" w:color="000001"/>
            </w:tcBorders>
            <w:shd w:val="clear" w:color="auto" w:fill="auto"/>
            <w:tcMar>
              <w:left w:w="25" w:type="dxa"/>
            </w:tcMar>
          </w:tcPr>
          <w:p w:rsidR="006E5784" w:rsidRDefault="006E5784" w:rsidP="00E1549B">
            <w:pPr>
              <w:jc w:val="center"/>
            </w:pPr>
            <w:r>
              <w:rPr>
                <w:sz w:val="16"/>
              </w:rPr>
              <w:lastRenderedPageBreak/>
              <w:t>0</w:t>
            </w:r>
          </w:p>
        </w:tc>
        <w:tc>
          <w:tcPr>
            <w:tcW w:w="947" w:type="dxa"/>
            <w:tcBorders>
              <w:left w:val="single" w:sz="2" w:space="0" w:color="000001"/>
              <w:bottom w:val="single" w:sz="2" w:space="0" w:color="000001"/>
            </w:tcBorders>
            <w:shd w:val="clear" w:color="auto" w:fill="auto"/>
            <w:tcMar>
              <w:left w:w="25" w:type="dxa"/>
            </w:tcMar>
          </w:tcPr>
          <w:p w:rsidR="006E5784" w:rsidRDefault="006E5784" w:rsidP="00E1549B">
            <w:pPr>
              <w:jc w:val="center"/>
              <w:rPr>
                <w:sz w:val="16"/>
              </w:rPr>
            </w:pPr>
            <w:r>
              <w:rPr>
                <w:sz w:val="16"/>
              </w:rPr>
              <w:t xml:space="preserve">1) Еврейская автономная область, </w:t>
            </w:r>
          </w:p>
          <w:p w:rsidR="006E5784" w:rsidRDefault="006E5784" w:rsidP="00E1549B">
            <w:pPr>
              <w:jc w:val="center"/>
            </w:pPr>
            <w:r>
              <w:rPr>
                <w:sz w:val="16"/>
              </w:rPr>
              <w:t>, 20 кв.м</w:t>
            </w:r>
          </w:p>
        </w:tc>
        <w:tc>
          <w:tcPr>
            <w:tcW w:w="1604" w:type="dxa"/>
            <w:gridSpan w:val="2"/>
            <w:tcBorders>
              <w:left w:val="single" w:sz="2" w:space="0" w:color="000001"/>
              <w:bottom w:val="single" w:sz="2" w:space="0" w:color="000001"/>
            </w:tcBorders>
            <w:shd w:val="clear" w:color="auto" w:fill="auto"/>
            <w:tcMar>
              <w:left w:w="25" w:type="dxa"/>
            </w:tcMar>
          </w:tcPr>
          <w:p w:rsidR="006E5784" w:rsidRDefault="006E5784" w:rsidP="00E1549B">
            <w:pPr>
              <w:jc w:val="center"/>
              <w:rPr>
                <w:sz w:val="16"/>
              </w:rPr>
            </w:pPr>
            <w:r>
              <w:rPr>
                <w:sz w:val="16"/>
              </w:rPr>
              <w:t xml:space="preserve">1) Магазин, Еврейская автономная область,   , 128.7 кв.м;  2) Магазин, Еврейская автономная область, , 213.3 кв.м, </w:t>
            </w:r>
          </w:p>
          <w:p w:rsidR="006E5784" w:rsidRDefault="006E5784" w:rsidP="00E1549B">
            <w:pPr>
              <w:jc w:val="center"/>
              <w:rPr>
                <w:sz w:val="16"/>
              </w:rPr>
            </w:pPr>
            <w:r>
              <w:rPr>
                <w:sz w:val="16"/>
              </w:rPr>
              <w:t xml:space="preserve">3) Аптека, Еврейская автономная область, 57.4 кв.м, </w:t>
            </w:r>
          </w:p>
          <w:p w:rsidR="006E5784" w:rsidRDefault="006E5784" w:rsidP="00E1549B">
            <w:pPr>
              <w:jc w:val="center"/>
              <w:rPr>
                <w:sz w:val="16"/>
              </w:rPr>
            </w:pPr>
            <w:r>
              <w:rPr>
                <w:sz w:val="16"/>
              </w:rPr>
              <w:t xml:space="preserve">4) магазин, Еврейская автономная область, 108 кв.м, </w:t>
            </w:r>
          </w:p>
          <w:p w:rsidR="006E5784" w:rsidRDefault="006E5784" w:rsidP="00E1549B">
            <w:pPr>
              <w:jc w:val="center"/>
              <w:rPr>
                <w:sz w:val="16"/>
              </w:rPr>
            </w:pPr>
            <w:r>
              <w:rPr>
                <w:sz w:val="16"/>
              </w:rPr>
              <w:t xml:space="preserve">5) магазин, Еврейская автономная область, 292.7 кв.м;  6) магазин, Еврейская автономная область, </w:t>
            </w:r>
          </w:p>
          <w:p w:rsidR="006E5784" w:rsidRDefault="006E5784" w:rsidP="00E1549B">
            <w:pPr>
              <w:jc w:val="center"/>
              <w:rPr>
                <w:sz w:val="16"/>
              </w:rPr>
            </w:pPr>
            <w:r>
              <w:rPr>
                <w:sz w:val="16"/>
              </w:rPr>
              <w:t xml:space="preserve">1 097.39 кв.м, 7) Нежилое помещение, Еврейская автономная </w:t>
            </w:r>
            <w:r>
              <w:rPr>
                <w:sz w:val="16"/>
              </w:rPr>
              <w:lastRenderedPageBreak/>
              <w:t xml:space="preserve">область, </w:t>
            </w:r>
          </w:p>
          <w:p w:rsidR="006E5784" w:rsidRDefault="006E5784" w:rsidP="00E1549B">
            <w:pPr>
              <w:jc w:val="center"/>
              <w:rPr>
                <w:sz w:val="16"/>
              </w:rPr>
            </w:pPr>
            <w:r>
              <w:rPr>
                <w:sz w:val="16"/>
              </w:rPr>
              <w:t>1 345.7 кв.м;  8) Нежилое помещение, Еврейская автономная область,</w:t>
            </w:r>
          </w:p>
          <w:p w:rsidR="006E5784" w:rsidRDefault="006E5784" w:rsidP="00E1549B">
            <w:pPr>
              <w:jc w:val="center"/>
              <w:rPr>
                <w:sz w:val="16"/>
              </w:rPr>
            </w:pPr>
            <w:r>
              <w:rPr>
                <w:sz w:val="16"/>
              </w:rPr>
              <w:t xml:space="preserve">2, 72.4 кв.м, 9) магазин, Еврейская автономная область, 87.2 кв.м, 10) Нежилое помещение, Еврейская автономная область, 117.6 кв.м, 11) магазин, Еврейская автономная область, 421 кв.м;  12) магазин, Еврейская автономная область, 331.7 кв.м;  13) Офисное помещение, Еврейская автономная область, 115.3 кв.м, 14) Нежилое помещение, Еврейская автономная область, 583.1 кв.м;  15) Аптека, Еврейская автономная область, 82.5 кв.м;  </w:t>
            </w:r>
          </w:p>
          <w:p w:rsidR="006E5784" w:rsidRDefault="006E5784" w:rsidP="00E1549B">
            <w:pPr>
              <w:jc w:val="center"/>
              <w:rPr>
                <w:sz w:val="16"/>
              </w:rPr>
            </w:pPr>
            <w:r>
              <w:rPr>
                <w:sz w:val="16"/>
              </w:rPr>
              <w:t xml:space="preserve">16) Часть торгового центра, Еврейская автономная область, 116.9 кв.м;  17) нежилое помещение, Еврейская автономная область, </w:t>
            </w:r>
          </w:p>
          <w:p w:rsidR="006E5784" w:rsidRDefault="006E5784" w:rsidP="00E1549B">
            <w:pPr>
              <w:jc w:val="center"/>
              <w:rPr>
                <w:sz w:val="16"/>
              </w:rPr>
            </w:pPr>
            <w:r>
              <w:rPr>
                <w:sz w:val="16"/>
              </w:rPr>
              <w:t xml:space="preserve">487.9 кв.м, </w:t>
            </w:r>
          </w:p>
          <w:p w:rsidR="006E5784" w:rsidRDefault="006E5784" w:rsidP="00E1549B">
            <w:pPr>
              <w:jc w:val="center"/>
              <w:rPr>
                <w:sz w:val="16"/>
              </w:rPr>
            </w:pPr>
            <w:r>
              <w:rPr>
                <w:sz w:val="16"/>
              </w:rPr>
              <w:t xml:space="preserve">18) Склад, Еврейская автономная область, 140.4 кв.м, </w:t>
            </w:r>
          </w:p>
          <w:p w:rsidR="006E5784" w:rsidRDefault="006E5784" w:rsidP="00B865A4">
            <w:pPr>
              <w:jc w:val="center"/>
              <w:rPr>
                <w:sz w:val="16"/>
              </w:rPr>
            </w:pPr>
            <w:r>
              <w:rPr>
                <w:sz w:val="16"/>
              </w:rPr>
              <w:t xml:space="preserve">19) Склад, Еврейская автономная область, 48.2 кв.м, 20) Нежилое помещение, Еврейская автономная область, 58.6 кв.м, 21) Нежилое помещение, Еврейская автономная область 568.3 кв.м, </w:t>
            </w:r>
            <w:r>
              <w:rPr>
                <w:sz w:val="16"/>
              </w:rPr>
              <w:lastRenderedPageBreak/>
              <w:t xml:space="preserve">22) магазин, Еврейская автономная область 89.4 кв.м, </w:t>
            </w:r>
            <w:r w:rsidRPr="00B865A4">
              <w:rPr>
                <w:sz w:val="16"/>
              </w:rPr>
              <w:t>23</w:t>
            </w:r>
            <w:r>
              <w:rPr>
                <w:sz w:val="16"/>
              </w:rPr>
              <w:t xml:space="preserve">) магазин, Еврейская автономная область, </w:t>
            </w:r>
          </w:p>
          <w:p w:rsidR="006E5784" w:rsidRDefault="006E5784" w:rsidP="00B865A4">
            <w:pPr>
              <w:jc w:val="center"/>
              <w:rPr>
                <w:sz w:val="16"/>
              </w:rPr>
            </w:pPr>
            <w:r>
              <w:rPr>
                <w:sz w:val="16"/>
              </w:rPr>
              <w:t xml:space="preserve">80.3 кв.м;  24) Нежилое помещение, Еврейская автономная область, 292.2 кв.м, 25) Колбасный цех, Еврейская автономная область, 589.4 кв.м, 26) Нежилое помещение, Еврейская автономная область, 40.2 кв.м, 27) Недвижимое помещение, Еврейская автономная область, 90.1 кв.м, 28) магазин, Еврейская автономная область, 1 519.5 кв.м, 29) магазин, Еврейская автономная область, 570.1 кв.м, 30) Склад-магазин, Еврейская автономная область, 287.6 кв.м, 31) склад, Еврейская автономная область, 214.6 кв.м, </w:t>
            </w:r>
          </w:p>
          <w:p w:rsidR="006E5784" w:rsidRDefault="006E5784" w:rsidP="00B865A4">
            <w:pPr>
              <w:jc w:val="center"/>
              <w:rPr>
                <w:sz w:val="16"/>
              </w:rPr>
            </w:pPr>
            <w:r>
              <w:rPr>
                <w:sz w:val="16"/>
              </w:rPr>
              <w:t xml:space="preserve">32) склад, Еврейская автономная область, 325.3 кв.м, </w:t>
            </w:r>
          </w:p>
          <w:p w:rsidR="006E5784" w:rsidRDefault="006E5784" w:rsidP="00B865A4">
            <w:pPr>
              <w:jc w:val="center"/>
              <w:rPr>
                <w:sz w:val="16"/>
              </w:rPr>
            </w:pPr>
            <w:r>
              <w:rPr>
                <w:sz w:val="16"/>
              </w:rPr>
              <w:t>33) Объект незавершенного строительства, Еврейская автономная область, 142.7 кв.м;  34) Объект незавершенного строительства, Еврейская автономная область, 18.1 кв.м;  35) Объект незавершенного строительства, Еврейская автономная область</w:t>
            </w:r>
          </w:p>
          <w:p w:rsidR="006E5784" w:rsidRDefault="006E5784" w:rsidP="00B865A4">
            <w:pPr>
              <w:jc w:val="center"/>
              <w:rPr>
                <w:sz w:val="16"/>
              </w:rPr>
            </w:pPr>
            <w:r>
              <w:rPr>
                <w:sz w:val="16"/>
              </w:rPr>
              <w:t xml:space="preserve">23.3 кв.м;  </w:t>
            </w:r>
          </w:p>
          <w:p w:rsidR="006E5784" w:rsidRDefault="006E5784" w:rsidP="00B865A4">
            <w:pPr>
              <w:jc w:val="center"/>
              <w:rPr>
                <w:sz w:val="16"/>
              </w:rPr>
            </w:pPr>
            <w:r>
              <w:rPr>
                <w:sz w:val="16"/>
              </w:rPr>
              <w:t xml:space="preserve">36) Объект </w:t>
            </w:r>
            <w:r>
              <w:rPr>
                <w:sz w:val="16"/>
              </w:rPr>
              <w:lastRenderedPageBreak/>
              <w:t xml:space="preserve">незавершенного строительства, Еврейская автономная область, </w:t>
            </w:r>
          </w:p>
          <w:p w:rsidR="006E5784" w:rsidRDefault="006E5784" w:rsidP="00B865A4">
            <w:pPr>
              <w:jc w:val="center"/>
              <w:rPr>
                <w:sz w:val="16"/>
              </w:rPr>
            </w:pPr>
            <w:r>
              <w:rPr>
                <w:sz w:val="16"/>
              </w:rPr>
              <w:t xml:space="preserve">142.5 кв.м;  37) Объект незавершенного строительства, Еврейская автономная область, </w:t>
            </w:r>
          </w:p>
          <w:p w:rsidR="006E5784" w:rsidRDefault="006E5784" w:rsidP="00B865A4">
            <w:pPr>
              <w:jc w:val="center"/>
              <w:rPr>
                <w:sz w:val="16"/>
              </w:rPr>
            </w:pPr>
            <w:r>
              <w:rPr>
                <w:sz w:val="16"/>
              </w:rPr>
              <w:t xml:space="preserve">201.3 кв.м;  38) Объект незавершенного строительства, Еврейская автономная область, </w:t>
            </w:r>
          </w:p>
          <w:p w:rsidR="006E5784" w:rsidRDefault="006E5784" w:rsidP="00B865A4">
            <w:pPr>
              <w:jc w:val="center"/>
              <w:rPr>
                <w:sz w:val="16"/>
              </w:rPr>
            </w:pPr>
            <w:r>
              <w:rPr>
                <w:sz w:val="16"/>
              </w:rPr>
              <w:t xml:space="preserve"> 152.5 кв.м;  39) Объект незавершенного строительства, Еврейская автономная область, 380.5 кв.м;  40) Административно-общественное здание, Еврейская автономная область, 4 406.2 кв.м;  41) склад, Еврейская автономная область, 126.2 кв.м, 42) Нежилое здание, Еврейская автономная область, 599.1 кв.м, 43) Нежилое здание, Еврейская автономная область, 181.8 кв.м, 44) Нежилое здание, Еврейская автономная область, 132.9 кв.м;  45) Водонапорная башня, Еврейская автономная область, 4.4 кв.м;  </w:t>
            </w:r>
          </w:p>
          <w:p w:rsidR="006E5784" w:rsidRDefault="006E5784" w:rsidP="00B865A4">
            <w:pPr>
              <w:jc w:val="center"/>
              <w:rPr>
                <w:sz w:val="16"/>
              </w:rPr>
            </w:pPr>
            <w:r>
              <w:rPr>
                <w:sz w:val="16"/>
              </w:rPr>
              <w:t xml:space="preserve">46) Нежилое помещение, Еврейская автономная область, 1 354.5 кв.м, 47) Нежилое помещение, Еврейская автономная область, 264.9 кв.м;  48) магазин, Еврейская автономная область, 97.4 кв.м, 49) магазин, </w:t>
            </w:r>
            <w:r>
              <w:rPr>
                <w:sz w:val="16"/>
              </w:rPr>
              <w:lastRenderedPageBreak/>
              <w:t xml:space="preserve">Еврейская автономная область, 60.2 кв.м, 50) магазин, Еврейская автономная область 223.4 кв.м, 51) магазин, Еврейская автономная область 161.6 кв.м, 52) магазин, Еврейская автономная область, 76.1 кв.м, 53) магазин, Еврейская автономная область, 28.2 кв.м, 54) Нежилое помещение, Еврейская автономная область, 146.8 кв.м, 55) Нежилое помещение, Еврейская автономная область 320.1 кв.м, </w:t>
            </w:r>
          </w:p>
          <w:p w:rsidR="006E5784" w:rsidRDefault="006E5784" w:rsidP="00B865A4">
            <w:pPr>
              <w:jc w:val="center"/>
            </w:pPr>
            <w:r>
              <w:rPr>
                <w:sz w:val="16"/>
              </w:rPr>
              <w:t>56) Колбасный цех, Еврейская автономная область, 2 027 кв.м, 57) котельная-сауна, Еврейская автономная область, 81.2 кв.м</w:t>
            </w:r>
          </w:p>
        </w:tc>
        <w:tc>
          <w:tcPr>
            <w:tcW w:w="1104" w:type="dxa"/>
            <w:gridSpan w:val="2"/>
            <w:tcBorders>
              <w:left w:val="single" w:sz="2" w:space="0" w:color="000001"/>
              <w:bottom w:val="single" w:sz="2" w:space="0" w:color="000001"/>
            </w:tcBorders>
            <w:shd w:val="clear" w:color="auto" w:fill="auto"/>
            <w:tcMar>
              <w:left w:w="25" w:type="dxa"/>
            </w:tcMar>
          </w:tcPr>
          <w:p w:rsidR="006E5784" w:rsidRDefault="006E5784">
            <w:pPr>
              <w:jc w:val="left"/>
            </w:pPr>
            <w:r>
              <w:rPr>
                <w:sz w:val="16"/>
              </w:rPr>
              <w:lastRenderedPageBreak/>
              <w:t xml:space="preserve">1) автомобиль легковой, "Тайота CALDINA", 1993 г.;  2) автомобиль грузовой, "СУБАРУ SAMBA", 1990 г.;  3) автомобиль легковой, "ACURA ZDX", 2010 г.;  4) автомобиль легковой, "LEXUS LS 570", 2012 г.;  5) автомобиль легковой, "LEXUS LS </w:t>
            </w:r>
            <w:r>
              <w:rPr>
                <w:sz w:val="16"/>
              </w:rPr>
              <w:lastRenderedPageBreak/>
              <w:t xml:space="preserve">570", 2012 г.;  6) автомобиль легковой, "ИСУЦУ ELF", 2001 г.;  7) автомобиль грузовой, "TOYOTA DYNA", 2004 г.;  8) автомобиль грузовой, "NISSAN ATLAS", 2005 г.;  9) автомобиль грузовой, "TOYOTA TOWNACE", 1995 г.;  10) автомобиль грузовой, "ИСУЦУ FORWARD", 1995 г.;  11) автомобиль грузовой, "ИСУЦУ L350", 1995 г.;  12) автомобиль грузовой, "NISSAN DISEL", 1992 г.;  13) автомобиль грузовой, "МИЦУБИСИ CANTER", 2002 г.;  14) автомобиль грузовой, "TOYOTA TOWNACE", 1991 г.;  15) автомобиль грузовой, "NISSAN DIESEL", 1994 г.;  16) автомобиль грузовой, "TOYOTA TOWNACE", 1991 г.;  </w:t>
            </w:r>
            <w:r>
              <w:rPr>
                <w:sz w:val="16"/>
              </w:rPr>
              <w:lastRenderedPageBreak/>
              <w:t xml:space="preserve">17) автомобиль грузовой, "HINO RANGER", 1998 г.;  18) автомобиль грузовой, "KIA BONGO III", 2010 г.;  19) автомобиль грузовой, "MITSUBISHI CANTER", 1996 г.;  20) автомобиль грузовой, "KIA BONGO III", 2007 г.;  21) автомобиль грузовой, "KIA BONGO III", 2007 г.;  22) автомобиль грузовой, "HYUNDAI PORTER II", 2008 г.;  23) автомобиль грузовой, "KIA BONGO III", 2008 г.;  24) автомобиль грузовой, "KIA BONGO III", 2008 г.;  25) автомобиль грузовой, "TOYOTA DYNA", 1990 г.;  26) автомобиль грузовой, "МИЦУБИСИ FUSO", 1996 г.;  27) автомобиль грузовой, "NISSAN DIESEL", 1989 г.;  28) автомобиль грузовой, "KIA BONGO III", 2008 г.;  </w:t>
            </w:r>
            <w:r>
              <w:rPr>
                <w:sz w:val="16"/>
              </w:rPr>
              <w:lastRenderedPageBreak/>
              <w:t>29) автомобиль грузовой, "ИСУЦУ ELF", 2005 г.;  30) автомобиль грузовой, "МИЦУБИСИ FUSO", 1991 г.;  31) автомобиль грузовой, "МИЦУБИСИ CANTER", 1992 г.;  32) автомобиль грузовой, "ИСУЦУ ELF", 1991 г.;  33) автомобиль грузовой, "ISUZU GIGA", 1991 г.;  34) автомобиль грузовой, "TOYOTA DYNA", 1997 г.;  35) автомобиль грузовой, "МИЦУБИСИ FUSO", 2002 г.;  36) автомобиль грузовой, "HINO DUTRO", 2005 г.;  37) автомобиль грузовой, "ISUZU ELF", 2006 г.;  38) автомобиль грузовой, "ISUZU ELF ", 2009 г.;  39) автомобиль грузовой, "TOYOTA LITEACE", 2000 г.</w:t>
            </w:r>
          </w:p>
        </w:tc>
        <w:tc>
          <w:tcPr>
            <w:tcW w:w="1693" w:type="dxa"/>
            <w:tcBorders>
              <w:left w:val="single" w:sz="2" w:space="0" w:color="000001"/>
              <w:bottom w:val="single" w:sz="2" w:space="0" w:color="000001"/>
            </w:tcBorders>
            <w:shd w:val="clear" w:color="auto" w:fill="auto"/>
            <w:tcMar>
              <w:left w:w="25" w:type="dxa"/>
            </w:tcMar>
          </w:tcPr>
          <w:p w:rsidR="006E5784" w:rsidRDefault="006E5784">
            <w:pPr>
              <w:spacing w:line="276" w:lineRule="auto"/>
              <w:jc w:val="center"/>
              <w:rPr>
                <w:sz w:val="16"/>
              </w:rPr>
            </w:pPr>
            <w:r>
              <w:rPr>
                <w:sz w:val="16"/>
              </w:rPr>
              <w:lastRenderedPageBreak/>
              <w:t>6 банковских счетов</w:t>
            </w:r>
          </w:p>
          <w:p w:rsidR="006E5784" w:rsidRDefault="006E5784">
            <w:pPr>
              <w:spacing w:line="276" w:lineRule="auto"/>
              <w:jc w:val="center"/>
              <w:rPr>
                <w:sz w:val="16"/>
              </w:rPr>
            </w:pPr>
            <w:r>
              <w:rPr>
                <w:sz w:val="16"/>
              </w:rPr>
              <w:t>общая сумма остатков – 35769398,0 руб.</w:t>
            </w:r>
          </w:p>
          <w:p w:rsidR="006E5784" w:rsidRDefault="006E5784">
            <w:pPr>
              <w:spacing w:line="276" w:lineRule="auto"/>
              <w:jc w:val="left"/>
            </w:pPr>
          </w:p>
        </w:tc>
        <w:tc>
          <w:tcPr>
            <w:tcW w:w="1052" w:type="dxa"/>
            <w:tcBorders>
              <w:left w:val="single" w:sz="2" w:space="0" w:color="000001"/>
              <w:bottom w:val="single" w:sz="2" w:space="0" w:color="000001"/>
            </w:tcBorders>
            <w:shd w:val="clear" w:color="auto" w:fill="auto"/>
            <w:tcMar>
              <w:left w:w="25" w:type="dxa"/>
            </w:tcMar>
          </w:tcPr>
          <w:p w:rsidR="006E5784" w:rsidRDefault="006E5784">
            <w:pPr>
              <w:jc w:val="left"/>
            </w:pPr>
            <w:r>
              <w:rPr>
                <w:sz w:val="16"/>
              </w:rPr>
              <w:t>0</w:t>
            </w:r>
          </w:p>
        </w:tc>
        <w:tc>
          <w:tcPr>
            <w:tcW w:w="970" w:type="dxa"/>
            <w:tcBorders>
              <w:left w:val="single" w:sz="2" w:space="0" w:color="000001"/>
              <w:bottom w:val="single" w:sz="2" w:space="0" w:color="000001"/>
            </w:tcBorders>
            <w:shd w:val="clear" w:color="auto" w:fill="auto"/>
            <w:tcMar>
              <w:left w:w="25" w:type="dxa"/>
            </w:tcMar>
          </w:tcPr>
          <w:p w:rsidR="006E5784" w:rsidRDefault="006E5784">
            <w:pPr>
              <w:jc w:val="left"/>
            </w:pPr>
            <w:r>
              <w:rPr>
                <w:sz w:val="16"/>
              </w:rPr>
              <w:t>0</w:t>
            </w:r>
          </w:p>
        </w:tc>
        <w:tc>
          <w:tcPr>
            <w:tcW w:w="1292" w:type="dxa"/>
            <w:tcBorders>
              <w:left w:val="single" w:sz="2" w:space="0" w:color="000001"/>
              <w:bottom w:val="single" w:sz="2" w:space="0" w:color="000001"/>
              <w:right w:val="single" w:sz="2" w:space="0" w:color="000001"/>
            </w:tcBorders>
            <w:shd w:val="clear" w:color="auto" w:fill="auto"/>
            <w:tcMar>
              <w:left w:w="25" w:type="dxa"/>
            </w:tcMar>
          </w:tcPr>
          <w:p w:rsidR="006E5784" w:rsidRDefault="006E5784" w:rsidP="00B865A4">
            <w:pPr>
              <w:jc w:val="left"/>
              <w:rPr>
                <w:sz w:val="16"/>
              </w:rPr>
            </w:pPr>
            <w:r>
              <w:rPr>
                <w:sz w:val="16"/>
              </w:rPr>
              <w:t xml:space="preserve">1)  общество с ограниченной ответственностью "Супер-Бридер", Еврейская автономная область, доля в праве 80%; </w:t>
            </w:r>
          </w:p>
          <w:p w:rsidR="006E5784" w:rsidRDefault="006E5784" w:rsidP="00B865A4">
            <w:pPr>
              <w:jc w:val="left"/>
              <w:rPr>
                <w:sz w:val="16"/>
              </w:rPr>
            </w:pPr>
            <w:r>
              <w:rPr>
                <w:sz w:val="16"/>
              </w:rPr>
              <w:t xml:space="preserve"> 2)  общество с ограниченной ответственностью "Бридер", Еврейская автономная область доля в праве 100%;  </w:t>
            </w:r>
          </w:p>
          <w:p w:rsidR="006E5784" w:rsidRDefault="006E5784" w:rsidP="00B865A4">
            <w:pPr>
              <w:jc w:val="left"/>
              <w:rPr>
                <w:sz w:val="16"/>
              </w:rPr>
            </w:pPr>
            <w:r>
              <w:rPr>
                <w:sz w:val="16"/>
              </w:rPr>
              <w:t xml:space="preserve">3)  общество с ограниченной ответственностью "Бира-Фарм" , Еврейская </w:t>
            </w:r>
            <w:r>
              <w:rPr>
                <w:sz w:val="16"/>
              </w:rPr>
              <w:lastRenderedPageBreak/>
              <w:t xml:space="preserve">автономная область, доля в праве 100%; </w:t>
            </w:r>
          </w:p>
          <w:p w:rsidR="006E5784" w:rsidRDefault="006E5784" w:rsidP="00B865A4">
            <w:pPr>
              <w:jc w:val="left"/>
            </w:pPr>
            <w:r>
              <w:rPr>
                <w:sz w:val="16"/>
              </w:rPr>
              <w:t xml:space="preserve"> 4)  общество с ограниченной ответственностью "Бридер-Маркет", Еврейская автономная область, доля в праве 100%</w:t>
            </w:r>
          </w:p>
        </w:tc>
      </w:tr>
    </w:tbl>
    <w:p w:rsidR="00702BC2" w:rsidRPr="00B865A4" w:rsidRDefault="00702BC2">
      <w:pPr>
        <w:widowControl w:val="0"/>
        <w:rPr>
          <w:szCs w:val="28"/>
        </w:rPr>
      </w:pPr>
    </w:p>
    <w:sectPr w:rsidR="00702BC2" w:rsidRPr="00B865A4" w:rsidSect="006E5784">
      <w:pgSz w:w="16838" w:h="11906" w:orient="landscape"/>
      <w:pgMar w:top="709" w:right="851" w:bottom="1134" w:left="1701" w:header="0" w:footer="0" w:gutter="0"/>
      <w:cols w:space="720"/>
      <w:formProt w:val="0"/>
      <w:docGrid w:linePitch="326" w:charSpace="-14337"/>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02BC2"/>
    <w:rsid w:val="000A3C61"/>
    <w:rsid w:val="000B2457"/>
    <w:rsid w:val="00117DA4"/>
    <w:rsid w:val="001433A3"/>
    <w:rsid w:val="002046C2"/>
    <w:rsid w:val="00356F7E"/>
    <w:rsid w:val="004A6F1E"/>
    <w:rsid w:val="0058332B"/>
    <w:rsid w:val="006E5784"/>
    <w:rsid w:val="00702BC2"/>
    <w:rsid w:val="00872C03"/>
    <w:rsid w:val="00B847B3"/>
    <w:rsid w:val="00B865A4"/>
    <w:rsid w:val="00D05275"/>
    <w:rsid w:val="00E1549B"/>
    <w:rsid w:val="00E806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9AC"/>
    <w:pPr>
      <w:suppressAutoHyphens/>
      <w:spacing w:line="240" w:lineRule="auto"/>
      <w:jc w:val="both"/>
    </w:pPr>
    <w:rPr>
      <w:rFonts w:ascii="Times New Roman" w:eastAsia="Times New Roman" w:hAnsi="Times New Roman" w:cs="Times New Roman"/>
      <w:color w:val="00000A"/>
      <w:sz w:val="28"/>
      <w:szCs w:val="24"/>
      <w:lang w:eastAsia="ar-SA"/>
    </w:rPr>
  </w:style>
  <w:style w:type="paragraph" w:styleId="1">
    <w:name w:val="heading 1"/>
    <w:basedOn w:val="a"/>
    <w:link w:val="10"/>
    <w:uiPriority w:val="9"/>
    <w:qFormat/>
    <w:rsid w:val="00102B79"/>
    <w:pPr>
      <w:keepNext/>
      <w:keepLines/>
      <w:spacing w:before="360"/>
      <w:jc w:val="center"/>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102B79"/>
    <w:rPr>
      <w:rFonts w:ascii="Times New Roman" w:eastAsiaTheme="majorEastAsia" w:hAnsi="Times New Roman" w:cstheme="majorBidi"/>
      <w:b/>
      <w:bCs/>
      <w:sz w:val="28"/>
      <w:szCs w:val="28"/>
      <w:lang w:eastAsia="ar-SA"/>
    </w:rPr>
  </w:style>
  <w:style w:type="paragraph" w:customStyle="1" w:styleId="a3">
    <w:name w:val="Заголовок"/>
    <w:basedOn w:val="a"/>
    <w:next w:val="a4"/>
    <w:qFormat/>
    <w:rsid w:val="00702BC2"/>
    <w:pPr>
      <w:keepNext/>
      <w:spacing w:before="240" w:after="120"/>
    </w:pPr>
    <w:rPr>
      <w:rFonts w:ascii="Liberation Sans" w:eastAsia="Microsoft YaHei" w:hAnsi="Liberation Sans" w:cs="Mangal"/>
      <w:szCs w:val="28"/>
    </w:rPr>
  </w:style>
  <w:style w:type="paragraph" w:styleId="a4">
    <w:name w:val="Body Text"/>
    <w:basedOn w:val="a"/>
    <w:rsid w:val="00702BC2"/>
    <w:pPr>
      <w:spacing w:after="140" w:line="288" w:lineRule="auto"/>
    </w:pPr>
  </w:style>
  <w:style w:type="paragraph" w:styleId="a5">
    <w:name w:val="List"/>
    <w:basedOn w:val="a4"/>
    <w:rsid w:val="00702BC2"/>
    <w:rPr>
      <w:rFonts w:cs="Mangal"/>
    </w:rPr>
  </w:style>
  <w:style w:type="paragraph" w:styleId="a6">
    <w:name w:val="Title"/>
    <w:basedOn w:val="a"/>
    <w:rsid w:val="00702BC2"/>
    <w:pPr>
      <w:suppressLineNumbers/>
      <w:spacing w:before="120" w:after="120"/>
    </w:pPr>
    <w:rPr>
      <w:rFonts w:cs="Mangal"/>
      <w:i/>
      <w:iCs/>
      <w:sz w:val="24"/>
    </w:rPr>
  </w:style>
  <w:style w:type="paragraph" w:styleId="a7">
    <w:name w:val="index heading"/>
    <w:basedOn w:val="a"/>
    <w:qFormat/>
    <w:rsid w:val="00702BC2"/>
    <w:pPr>
      <w:suppressLineNumbers/>
    </w:pPr>
    <w:rPr>
      <w:rFonts w:cs="Mangal"/>
    </w:rPr>
  </w:style>
  <w:style w:type="paragraph" w:customStyle="1" w:styleId="Iauiue2">
    <w:name w:val="Iau?iue2"/>
    <w:qFormat/>
    <w:rsid w:val="00102B79"/>
    <w:pPr>
      <w:widowControl w:val="0"/>
      <w:suppressAutoHyphens/>
      <w:spacing w:line="360" w:lineRule="auto"/>
      <w:ind w:firstLine="567"/>
      <w:jc w:val="both"/>
    </w:pPr>
    <w:rPr>
      <w:rFonts w:ascii="Courier" w:eastAsia="Times New Roman" w:hAnsi="Courier" w:cs="Times New Roman"/>
      <w:color w:val="00000A"/>
      <w:sz w:val="26"/>
      <w:szCs w:val="20"/>
      <w:lang w:eastAsia="ar-SA"/>
    </w:rPr>
  </w:style>
  <w:style w:type="paragraph" w:customStyle="1" w:styleId="a8">
    <w:name w:val="Содержимое таблицы"/>
    <w:basedOn w:val="a"/>
    <w:qFormat/>
    <w:rsid w:val="00857C5A"/>
    <w:pPr>
      <w:suppressLineNumbers/>
      <w:jc w:val="center"/>
    </w:pPr>
    <w:rPr>
      <w:sz w:val="16"/>
    </w:rPr>
  </w:style>
  <w:style w:type="table" w:styleId="a9">
    <w:name w:val="Table Grid"/>
    <w:basedOn w:val="a1"/>
    <w:uiPriority w:val="59"/>
    <w:rsid w:val="00102B79"/>
    <w:pPr>
      <w:spacing w:line="240" w:lineRule="auto"/>
    </w:pPr>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1549B"/>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5</Pages>
  <Words>1402</Words>
  <Characters>7998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Тутушкин</dc:creator>
  <cp:lastModifiedBy>user1379</cp:lastModifiedBy>
  <cp:revision>12</cp:revision>
  <dcterms:created xsi:type="dcterms:W3CDTF">2016-02-03T17:57:00Z</dcterms:created>
  <dcterms:modified xsi:type="dcterms:W3CDTF">2016-07-28T04:44:00Z</dcterms:modified>
  <dc:language>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