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724DED" w:rsidP="00724DED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724DED">
        <w:rPr>
          <w:b/>
        </w:rPr>
        <w:t>Казанск</w:t>
      </w:r>
      <w:r w:rsidRPr="00724DED">
        <w:rPr>
          <w:b/>
        </w:rPr>
        <w:t>ой</w:t>
      </w:r>
      <w:r w:rsidR="00E8063F" w:rsidRPr="00724DED">
        <w:rPr>
          <w:b/>
        </w:rPr>
        <w:t xml:space="preserve"> Ольг</w:t>
      </w:r>
      <w:r w:rsidRPr="00724DED">
        <w:rPr>
          <w:b/>
        </w:rPr>
        <w:t>и Анатольевны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730"/>
        <w:gridCol w:w="962"/>
        <w:gridCol w:w="977"/>
        <w:gridCol w:w="907"/>
        <w:gridCol w:w="907"/>
        <w:gridCol w:w="907"/>
        <w:gridCol w:w="1092"/>
        <w:gridCol w:w="6"/>
        <w:gridCol w:w="1041"/>
        <w:gridCol w:w="1693"/>
        <w:gridCol w:w="1055"/>
        <w:gridCol w:w="973"/>
        <w:gridCol w:w="1100"/>
      </w:tblGrid>
      <w:tr w:rsidR="00724DED" w:rsidTr="00724DED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Фамилия, имя, отчество</w:t>
            </w:r>
          </w:p>
        </w:tc>
        <w:tc>
          <w:tcPr>
            <w:tcW w:w="173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20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24DED" w:rsidTr="00724D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73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5752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Недвижимое имущество</w:t>
            </w:r>
          </w:p>
        </w:tc>
        <w:tc>
          <w:tcPr>
            <w:tcW w:w="104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28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Иное имущество</w:t>
            </w:r>
          </w:p>
        </w:tc>
      </w:tr>
      <w:tr w:rsidR="00724DED" w:rsidTr="00724D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73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575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202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Ценные бумаги</w:t>
            </w:r>
          </w:p>
        </w:tc>
        <w:tc>
          <w:tcPr>
            <w:tcW w:w="110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24DED" w:rsidTr="00724D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73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5752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  <w:r>
              <w:t>Иные ценные бумаги</w:t>
            </w:r>
          </w:p>
        </w:tc>
        <w:tc>
          <w:tcPr>
            <w:tcW w:w="11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24DED" w:rsidRDefault="00724DED">
            <w:pPr>
              <w:pStyle w:val="a8"/>
            </w:pPr>
          </w:p>
        </w:tc>
      </w:tr>
      <w:tr w:rsidR="00D21DC5" w:rsidTr="00724DE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</w:p>
        </w:tc>
        <w:tc>
          <w:tcPr>
            <w:tcW w:w="1730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Земельные участки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Жилые дома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Квартиры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Дачи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Гаражи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 w:rsidP="00724DED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 w:rsidP="00724DED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00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 w:rsidP="00724DED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D21DC5" w:rsidTr="002D45FD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</w:p>
        </w:tc>
        <w:tc>
          <w:tcPr>
            <w:tcW w:w="173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Место нахождения (адрес), общая площадь</w:t>
            </w:r>
          </w:p>
          <w:p w:rsidR="00D21DC5" w:rsidRDefault="00D21DC5">
            <w:pPr>
              <w:pStyle w:val="a8"/>
            </w:pPr>
            <w:r>
              <w:t>(кв. м)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Место нахождения (адрес), общая площадь</w:t>
            </w:r>
          </w:p>
          <w:p w:rsidR="00D21DC5" w:rsidRDefault="00D21DC5">
            <w:pPr>
              <w:pStyle w:val="a8"/>
            </w:pPr>
            <w:r>
              <w:t>(кв. м)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Место нахождения (адрес), общая площадь</w:t>
            </w:r>
          </w:p>
          <w:p w:rsidR="00D21DC5" w:rsidRDefault="00D21DC5">
            <w:pPr>
              <w:pStyle w:val="a8"/>
            </w:pPr>
            <w:r>
              <w:t>(кв. м)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Место нахождения (адрес), общая площадь</w:t>
            </w:r>
          </w:p>
          <w:p w:rsidR="00D21DC5" w:rsidRDefault="00D21DC5">
            <w:pPr>
              <w:pStyle w:val="a8"/>
            </w:pPr>
            <w:r>
              <w:t>(кв. м)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Место нахождения (адрес), общая площадь</w:t>
            </w:r>
          </w:p>
          <w:p w:rsidR="00D21DC5" w:rsidRDefault="00D21DC5">
            <w:pPr>
              <w:pStyle w:val="a8"/>
            </w:pPr>
            <w:r>
              <w:t>(кв. м)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D21DC5" w:rsidRDefault="00D21DC5">
            <w:pPr>
              <w:pStyle w:val="a8"/>
            </w:pPr>
            <w:r>
              <w:t>(кв. м)</w:t>
            </w:r>
          </w:p>
        </w:tc>
        <w:tc>
          <w:tcPr>
            <w:tcW w:w="10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D21DC5" w:rsidRDefault="00D21DC5">
            <w:pPr>
              <w:pStyle w:val="a8"/>
            </w:pPr>
          </w:p>
        </w:tc>
        <w:tc>
          <w:tcPr>
            <w:tcW w:w="105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</w:p>
        </w:tc>
        <w:tc>
          <w:tcPr>
            <w:tcW w:w="110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pStyle w:val="a8"/>
            </w:pPr>
          </w:p>
        </w:tc>
      </w:tr>
      <w:tr w:rsidR="00D21DC5" w:rsidTr="00724DED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Казанская Ольга Анатольевна</w:t>
            </w:r>
          </w:p>
        </w:tc>
        <w:tc>
          <w:tcPr>
            <w:tcW w:w="173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1) зарплата, Открытое акционерное общество "Теплоозерскцемент", 344 446.69 руб.;  2) зарплата, Собрание депутатов "Теплоозерское городское поселение", 12 000.00 руб.;  3) зарплата, Хаткевич Вадим Евгеньевич, 83 981.05 руб.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 w:rsidP="00724DE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21DC5" w:rsidRDefault="00D21DC5" w:rsidP="00724DED">
            <w:pPr>
              <w:jc w:val="left"/>
            </w:pPr>
            <w:r>
              <w:rPr>
                <w:sz w:val="16"/>
              </w:rPr>
              <w:t xml:space="preserve">1 000 кв.м, </w:t>
            </w:r>
          </w:p>
        </w:tc>
        <w:tc>
          <w:tcPr>
            <w:tcW w:w="97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 w:rsidP="00724DE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D21DC5" w:rsidRDefault="00D21DC5" w:rsidP="00724DED">
            <w:pPr>
              <w:jc w:val="left"/>
            </w:pPr>
            <w:r>
              <w:rPr>
                <w:sz w:val="16"/>
              </w:rPr>
              <w:t xml:space="preserve">38.5 кв.м, 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0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2 банковских счета</w:t>
            </w:r>
          </w:p>
          <w:p w:rsidR="00D21DC5" w:rsidRDefault="00D21DC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650,48 руб.</w:t>
            </w:r>
          </w:p>
          <w:p w:rsidR="00D21DC5" w:rsidRDefault="00D21DC5">
            <w:pPr>
              <w:spacing w:line="276" w:lineRule="auto"/>
              <w:jc w:val="left"/>
            </w:pPr>
          </w:p>
        </w:tc>
        <w:tc>
          <w:tcPr>
            <w:tcW w:w="10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21DC5" w:rsidRDefault="00D21DC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724DED"/>
    <w:rsid w:val="008B59E3"/>
    <w:rsid w:val="00A5674D"/>
    <w:rsid w:val="00B847B3"/>
    <w:rsid w:val="00D05275"/>
    <w:rsid w:val="00D21DC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2016-07-29T01:17:00Z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