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75E9F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713325">
        <w:rPr>
          <w:rFonts w:ascii="Times New Roman" w:hAnsi="Times New Roman" w:cs="Times New Roman"/>
          <w:b/>
          <w:bCs/>
        </w:rPr>
        <w:t>ведущего специалиста –</w:t>
      </w:r>
      <w:r w:rsidR="006421CE">
        <w:rPr>
          <w:rFonts w:ascii="Times New Roman" w:hAnsi="Times New Roman" w:cs="Times New Roman"/>
          <w:b/>
          <w:bCs/>
        </w:rPr>
        <w:t xml:space="preserve"> </w:t>
      </w:r>
      <w:r w:rsidR="00713325">
        <w:rPr>
          <w:rFonts w:ascii="Times New Roman" w:hAnsi="Times New Roman" w:cs="Times New Roman"/>
          <w:b/>
          <w:bCs/>
        </w:rPr>
        <w:t>муниципального жилищного инспектора отдела муниципального контроля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13325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Бесараба Александра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713325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49745,73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1332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1332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713325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713325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13325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995745,29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легковой:</w:t>
            </w:r>
          </w:p>
          <w:p w:rsidR="00713325" w:rsidRPr="00713325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 Laurel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713325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713325" w:rsidRPr="00713325" w:rsidRDefault="00713325" w:rsidP="00713325">
            <w:pPr>
              <w:pStyle w:val="aff6"/>
              <w:jc w:val="center"/>
            </w:pPr>
            <w:r w:rsidRPr="0071332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37,50</w:t>
            </w:r>
          </w:p>
          <w:p w:rsidR="00713325" w:rsidRPr="007B7066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Default="00713325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13325" w:rsidRPr="00713325" w:rsidRDefault="00713325" w:rsidP="00C1161D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71332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295" w:rsidRDefault="00AE1295" w:rsidP="00B810B5">
      <w:r>
        <w:separator/>
      </w:r>
    </w:p>
  </w:endnote>
  <w:endnote w:type="continuationSeparator" w:id="1">
    <w:p w:rsidR="00AE1295" w:rsidRDefault="00AE1295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295" w:rsidRDefault="00AE1295" w:rsidP="00B810B5">
      <w:r>
        <w:separator/>
      </w:r>
    </w:p>
  </w:footnote>
  <w:footnote w:type="continuationSeparator" w:id="1">
    <w:p w:rsidR="00AE1295" w:rsidRDefault="00AE1295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7152D9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21CE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13325"/>
    <w:rsid w:val="007152D9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AE1295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1161D"/>
    <w:rsid w:val="00C21C25"/>
    <w:rsid w:val="00C24622"/>
    <w:rsid w:val="00C363EF"/>
    <w:rsid w:val="00C4234C"/>
    <w:rsid w:val="00C4638F"/>
    <w:rsid w:val="00C53896"/>
    <w:rsid w:val="00C645F4"/>
    <w:rsid w:val="00C75EE3"/>
    <w:rsid w:val="00C762F1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32B96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6</cp:revision>
  <cp:lastPrinted>2014-08-10T23:13:00Z</cp:lastPrinted>
  <dcterms:created xsi:type="dcterms:W3CDTF">2016-05-23T10:41:00Z</dcterms:created>
  <dcterms:modified xsi:type="dcterms:W3CDTF">2016-05-24T04:25:00Z</dcterms:modified>
</cp:coreProperties>
</file>