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замещающего муниципальную должность _</w:t>
      </w:r>
      <w:r w:rsidR="00BE1D6D" w:rsidRPr="00BE1D6D">
        <w:rPr>
          <w:sz w:val="28"/>
          <w:szCs w:val="28"/>
        </w:rPr>
        <w:t xml:space="preserve"> </w:t>
      </w:r>
      <w:r w:rsidR="008824DF">
        <w:rPr>
          <w:sz w:val="28"/>
          <w:szCs w:val="28"/>
        </w:rPr>
        <w:t xml:space="preserve">ведущего специалиста </w:t>
      </w:r>
      <w:r w:rsidR="003E0F29">
        <w:rPr>
          <w:sz w:val="28"/>
          <w:szCs w:val="28"/>
        </w:rPr>
        <w:t>комиссии по делам несовершеннолетних</w:t>
      </w:r>
      <w:r w:rsidR="00736619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36619" w:rsidP="004E57AC">
            <w:pPr>
              <w:spacing w:line="276" w:lineRule="auto"/>
              <w:jc w:val="center"/>
            </w:pPr>
            <w:r w:rsidRPr="00E07041"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B41DA4" w:rsidP="00663562">
            <w:pPr>
              <w:spacing w:line="276" w:lineRule="auto"/>
            </w:pPr>
            <w:proofErr w:type="gramStart"/>
            <w:r>
              <w:t>Каленых</w:t>
            </w:r>
            <w:proofErr w:type="gramEnd"/>
            <w:r>
              <w:t xml:space="preserve"> Виктория Валерьевна</w:t>
            </w:r>
          </w:p>
        </w:tc>
        <w:tc>
          <w:tcPr>
            <w:tcW w:w="1417" w:type="dxa"/>
          </w:tcPr>
          <w:p w:rsidR="006C71CF" w:rsidRPr="00E07041" w:rsidRDefault="00B41DA4" w:rsidP="004E57AC">
            <w:pPr>
              <w:spacing w:line="276" w:lineRule="auto"/>
              <w:jc w:val="center"/>
            </w:pPr>
            <w:r>
              <w:t>243359,88</w:t>
            </w:r>
            <w:r w:rsidR="00736619">
              <w:t xml:space="preserve"> </w:t>
            </w:r>
          </w:p>
        </w:tc>
        <w:tc>
          <w:tcPr>
            <w:tcW w:w="1418" w:type="dxa"/>
          </w:tcPr>
          <w:p w:rsidR="004E57AC" w:rsidRDefault="00736619" w:rsidP="00736619">
            <w:pPr>
              <w:spacing w:line="276" w:lineRule="auto"/>
            </w:pPr>
            <w:r>
              <w:t>1)</w:t>
            </w: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часток</w:t>
            </w:r>
            <w:proofErr w:type="spellEnd"/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</w:tcPr>
          <w:p w:rsidR="006C71CF" w:rsidRDefault="00736619" w:rsidP="00663562">
            <w:pPr>
              <w:spacing w:line="276" w:lineRule="auto"/>
            </w:pPr>
            <w:r>
              <w:t>1)</w:t>
            </w:r>
            <w:r w:rsidR="00B41DA4">
              <w:t>0,06</w:t>
            </w:r>
          </w:p>
          <w:p w:rsidR="00736619" w:rsidRPr="00E07041" w:rsidRDefault="00736619" w:rsidP="00663562">
            <w:pPr>
              <w:spacing w:line="276" w:lineRule="auto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D63D9" w:rsidRPr="00E07041" w:rsidRDefault="00B41DA4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B41DA4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</w:p>
        </w:tc>
      </w:tr>
    </w:tbl>
    <w:p w:rsidR="000B0525" w:rsidRPr="002F54F3" w:rsidRDefault="00B41DA4" w:rsidP="006C71CF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Каленых Виктория Валерьевн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ведущий специалист комиссии по делам несовершеннолетних</w:t>
      </w:r>
      <w:bookmarkStart w:id="0" w:name="_GoBack"/>
      <w:bookmarkEnd w:id="0"/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38049C"/>
    <w:rsid w:val="003E0F29"/>
    <w:rsid w:val="004E57AC"/>
    <w:rsid w:val="00663562"/>
    <w:rsid w:val="006C71CF"/>
    <w:rsid w:val="00736619"/>
    <w:rsid w:val="007421DA"/>
    <w:rsid w:val="0082274C"/>
    <w:rsid w:val="008824DF"/>
    <w:rsid w:val="00AB6F3D"/>
    <w:rsid w:val="00B41DA4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78905-3A24-43F0-9E93-96FCB1F5D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2014-05-12T03:19:00Z</dcterms:created>
  <dcterms:modified xsi:type="dcterms:W3CDTF">2014-05-12T03:19:00Z</dcterms:modified>
</cp:coreProperties>
</file>