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5AF" w:rsidRDefault="007635AF" w:rsidP="007635AF">
      <w:pPr>
        <w:pStyle w:val="1"/>
        <w:framePr w:w="16256" w:h="1487" w:hRule="exact" w:wrap="none" w:vAnchor="page" w:hAnchor="page" w:x="243" w:y="-1884"/>
        <w:shd w:val="clear" w:color="auto" w:fill="auto"/>
        <w:spacing w:after="0"/>
        <w:ind w:left="80"/>
      </w:pPr>
    </w:p>
    <w:p w:rsidR="007635AF" w:rsidRDefault="007635AF" w:rsidP="007635AF">
      <w:pPr>
        <w:pStyle w:val="1"/>
        <w:framePr w:w="16256" w:h="1487" w:hRule="exact" w:wrap="none" w:vAnchor="page" w:hAnchor="page" w:x="243" w:y="-1884"/>
        <w:shd w:val="clear" w:color="auto" w:fill="auto"/>
        <w:spacing w:after="0"/>
        <w:ind w:left="80"/>
      </w:pPr>
    </w:p>
    <w:p w:rsidR="007635AF" w:rsidRDefault="007635AF" w:rsidP="007635AF">
      <w:pPr>
        <w:pStyle w:val="1"/>
        <w:framePr w:w="16256" w:h="1487" w:hRule="exact" w:wrap="none" w:vAnchor="page" w:hAnchor="page" w:x="243" w:y="-1884"/>
        <w:shd w:val="clear" w:color="auto" w:fill="auto"/>
        <w:spacing w:after="0"/>
        <w:ind w:left="80"/>
      </w:pPr>
      <w:r>
        <w:t xml:space="preserve">Сведения о доходах, имуществе и обязательствах имущественного </w:t>
      </w:r>
      <w:proofErr w:type="gramStart"/>
      <w:r>
        <w:t>характера заместителя главы администрации города-начальника управления</w:t>
      </w:r>
      <w:proofErr w:type="gramEnd"/>
      <w:r>
        <w:t xml:space="preserve"> </w:t>
      </w:r>
      <w:proofErr w:type="spellStart"/>
      <w:r>
        <w:t>градообразования</w:t>
      </w:r>
      <w:proofErr w:type="spellEnd"/>
      <w:r>
        <w:t xml:space="preserve"> и капитального строительства Башкатова Д.В. и членов его семьи, за период с 1 января по 31 декабря 2012 года</w:t>
      </w:r>
    </w:p>
    <w:p w:rsidR="007635AF" w:rsidRDefault="007635AF" w:rsidP="007635AF">
      <w:pPr>
        <w:pStyle w:val="1"/>
        <w:framePr w:w="16238" w:h="1012" w:hRule="exact" w:wrap="none" w:vAnchor="page" w:hAnchor="page" w:x="255" w:y="10069"/>
        <w:shd w:val="clear" w:color="auto" w:fill="auto"/>
        <w:spacing w:after="0"/>
        <w:ind w:left="696" w:right="10392"/>
        <w:jc w:val="both"/>
      </w:pPr>
      <w:r>
        <w:t>Заместитель главы администрации города</w:t>
      </w:r>
      <w:proofErr w:type="gramStart"/>
      <w:r>
        <w:br/>
        <w:t>-</w:t>
      </w:r>
      <w:proofErr w:type="gramEnd"/>
      <w:r>
        <w:t xml:space="preserve">начальник управления </w:t>
      </w:r>
      <w:proofErr w:type="spellStart"/>
      <w:r>
        <w:t>градообразования</w:t>
      </w:r>
      <w:proofErr w:type="spellEnd"/>
      <w:r>
        <w:br/>
        <w:t>и капитального строительства</w:t>
      </w:r>
    </w:p>
    <w:tbl>
      <w:tblPr>
        <w:tblpPr w:leftFromText="180" w:rightFromText="180" w:vertAnchor="text" w:horzAnchor="margin" w:tblpXSpec="center" w:tblpY="183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2174"/>
        <w:gridCol w:w="1718"/>
        <w:gridCol w:w="1224"/>
        <w:gridCol w:w="1680"/>
        <w:gridCol w:w="1694"/>
        <w:gridCol w:w="1723"/>
        <w:gridCol w:w="1282"/>
        <w:gridCol w:w="1781"/>
      </w:tblGrid>
      <w:tr w:rsidR="007635AF" w:rsidTr="007635AF">
        <w:trPr>
          <w:trHeight w:hRule="exact" w:val="864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Декларированный годовой доход за 2012 г. (руб.)</w:t>
            </w:r>
          </w:p>
        </w:tc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635AF" w:rsidTr="007635AF">
        <w:trPr>
          <w:trHeight w:hRule="exact" w:val="782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Площадь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(</w:t>
            </w:r>
            <w:proofErr w:type="spellStart"/>
            <w:r w:rsidRPr="007635AF">
              <w:rPr>
                <w:rStyle w:val="105pt"/>
                <w:rFonts w:eastAsia="Courier New"/>
                <w:sz w:val="24"/>
                <w:szCs w:val="24"/>
              </w:rPr>
              <w:t>кв</w:t>
            </w:r>
            <w:proofErr w:type="gramStart"/>
            <w:r w:rsidRPr="007635AF">
              <w:rPr>
                <w:rStyle w:val="105pt"/>
                <w:rFonts w:eastAsia="Courier New"/>
                <w:sz w:val="24"/>
                <w:szCs w:val="24"/>
              </w:rPr>
              <w:t>.м</w:t>
            </w:r>
            <w:proofErr w:type="spellEnd"/>
            <w:proofErr w:type="gramEnd"/>
            <w:r w:rsidRPr="007635AF">
              <w:rPr>
                <w:rStyle w:val="105pt"/>
                <w:rFonts w:eastAsia="Courier New"/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Страна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Транспортные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средства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Площадь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(</w:t>
            </w:r>
            <w:proofErr w:type="spellStart"/>
            <w:r w:rsidRPr="007635AF">
              <w:rPr>
                <w:rStyle w:val="105pt"/>
                <w:rFonts w:eastAsia="Courier New"/>
                <w:sz w:val="24"/>
                <w:szCs w:val="24"/>
              </w:rPr>
              <w:t>кв</w:t>
            </w:r>
            <w:proofErr w:type="gramStart"/>
            <w:r w:rsidRPr="007635AF">
              <w:rPr>
                <w:rStyle w:val="105pt"/>
                <w:rFonts w:eastAsia="Courier New"/>
                <w:sz w:val="24"/>
                <w:szCs w:val="24"/>
              </w:rPr>
              <w:t>.м</w:t>
            </w:r>
            <w:proofErr w:type="spellEnd"/>
            <w:proofErr w:type="gramEnd"/>
            <w:r w:rsidRPr="007635AF">
              <w:rPr>
                <w:rStyle w:val="105pt"/>
                <w:rFonts w:eastAsia="Courier New"/>
                <w:sz w:val="24"/>
                <w:szCs w:val="24"/>
              </w:rPr>
              <w:t>)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Страна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расположения</w:t>
            </w:r>
          </w:p>
        </w:tc>
      </w:tr>
      <w:tr w:rsidR="007635AF" w:rsidTr="007635AF">
        <w:trPr>
          <w:trHeight w:hRule="exact" w:val="251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Башкатов Дмитрий Владимирович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601050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жилой дом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гараж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земельный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участок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земельный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участок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99.7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18.8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1000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29/1000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Россия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Россия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Россия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 xml:space="preserve">легковой автомобиль </w:t>
            </w:r>
            <w:r w:rsidRPr="007635AF">
              <w:rPr>
                <w:rStyle w:val="105pt"/>
                <w:rFonts w:eastAsia="Courier New"/>
                <w:sz w:val="24"/>
                <w:szCs w:val="24"/>
                <w:lang w:val="en-US"/>
              </w:rPr>
              <w:t>Ford</w:t>
            </w:r>
            <w:proofErr w:type="gramStart"/>
            <w:r w:rsidRPr="007635AF">
              <w:rPr>
                <w:rStyle w:val="105pt"/>
                <w:rFonts w:eastAsia="Courier New"/>
                <w:sz w:val="24"/>
                <w:szCs w:val="24"/>
              </w:rPr>
              <w:t xml:space="preserve"> С</w:t>
            </w:r>
            <w:proofErr w:type="gramEnd"/>
            <w:r w:rsidRPr="007635AF">
              <w:rPr>
                <w:rStyle w:val="105pt"/>
                <w:rFonts w:eastAsia="Courier New"/>
                <w:sz w:val="24"/>
                <w:szCs w:val="24"/>
              </w:rPr>
              <w:t xml:space="preserve"> шах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нет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635AF" w:rsidTr="007635AF">
        <w:trPr>
          <w:trHeight w:hRule="exact" w:val="250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супруга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750000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нет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жилой дом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гараж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земельный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участок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земельный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участок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99.7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18.8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1000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29/1000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Россия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Россия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Россия</w:t>
            </w:r>
          </w:p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Россия</w:t>
            </w:r>
          </w:p>
        </w:tc>
      </w:tr>
      <w:tr w:rsidR="007635AF" w:rsidTr="007635AF">
        <w:trPr>
          <w:trHeight w:hRule="exact" w:val="57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Дочь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нет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нет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-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-</w:t>
            </w:r>
          </w:p>
        </w:tc>
      </w:tr>
      <w:tr w:rsidR="007635AF" w:rsidTr="007635AF">
        <w:trPr>
          <w:trHeight w:hRule="exact" w:val="58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Дочь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нет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“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“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“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нет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-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5AF" w:rsidRPr="007635AF" w:rsidRDefault="007635AF" w:rsidP="007635AF">
            <w:pPr>
              <w:pStyle w:val="a4"/>
              <w:rPr>
                <w:rFonts w:ascii="Times New Roman" w:hAnsi="Times New Roman" w:cs="Times New Roman"/>
              </w:rPr>
            </w:pPr>
            <w:r w:rsidRPr="007635AF">
              <w:rPr>
                <w:rStyle w:val="105pt"/>
                <w:rFonts w:eastAsia="Courier New"/>
                <w:sz w:val="24"/>
                <w:szCs w:val="24"/>
              </w:rPr>
              <w:t>"</w:t>
            </w:r>
          </w:p>
        </w:tc>
      </w:tr>
    </w:tbl>
    <w:p w:rsidR="007635AF" w:rsidRDefault="007635AF" w:rsidP="007635AF">
      <w:pPr>
        <w:rPr>
          <w:sz w:val="2"/>
          <w:szCs w:val="2"/>
        </w:rPr>
        <w:sectPr w:rsidR="007635AF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1A1813" w:rsidRDefault="001A1813"/>
    <w:sectPr w:rsidR="001A1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D3"/>
    <w:rsid w:val="001A1813"/>
    <w:rsid w:val="002C53D3"/>
    <w:rsid w:val="0076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35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635AF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105pt">
    <w:name w:val="Основной текст + 10;5 pt"/>
    <w:basedOn w:val="a3"/>
    <w:rsid w:val="007635AF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7635AF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color w:val="auto"/>
      <w:spacing w:val="2"/>
      <w:sz w:val="25"/>
      <w:szCs w:val="25"/>
      <w:lang w:eastAsia="en-US"/>
    </w:rPr>
  </w:style>
  <w:style w:type="paragraph" w:styleId="a4">
    <w:name w:val="No Spacing"/>
    <w:uiPriority w:val="1"/>
    <w:qFormat/>
    <w:rsid w:val="007635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35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635AF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105pt">
    <w:name w:val="Основной текст + 10;5 pt"/>
    <w:basedOn w:val="a3"/>
    <w:rsid w:val="007635AF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7635AF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color w:val="auto"/>
      <w:spacing w:val="2"/>
      <w:sz w:val="25"/>
      <w:szCs w:val="25"/>
      <w:lang w:eastAsia="en-US"/>
    </w:rPr>
  </w:style>
  <w:style w:type="paragraph" w:styleId="a4">
    <w:name w:val="No Spacing"/>
    <w:uiPriority w:val="1"/>
    <w:qFormat/>
    <w:rsid w:val="007635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Перова</dc:creator>
  <cp:keywords/>
  <dc:description/>
  <cp:lastModifiedBy>Елена А. Перова</cp:lastModifiedBy>
  <cp:revision>2</cp:revision>
  <dcterms:created xsi:type="dcterms:W3CDTF">2013-05-22T10:05:00Z</dcterms:created>
  <dcterms:modified xsi:type="dcterms:W3CDTF">2013-05-22T10:06:00Z</dcterms:modified>
</cp:coreProperties>
</file>